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contextualSpacing/>
        <w:jc w:val="center"/>
        <w:rPr>
          <w:rFonts w:eastAsia="方正楷体_GBK"/>
          <w:spacing w:val="-12"/>
        </w:rPr>
      </w:pPr>
    </w:p>
    <w:p>
      <w:pPr>
        <w:snapToGrid w:val="0"/>
        <w:spacing w:line="600" w:lineRule="exact"/>
        <w:contextualSpacing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关于2021年决算草案报告有关情况的说明</w:t>
      </w:r>
    </w:p>
    <w:p>
      <w:pPr>
        <w:snapToGrid w:val="0"/>
        <w:spacing w:line="600" w:lineRule="exact"/>
        <w:contextualSpacing/>
        <w:jc w:val="center"/>
      </w:pPr>
    </w:p>
    <w:p>
      <w:pPr>
        <w:snapToGrid w:val="0"/>
        <w:spacing w:line="600" w:lineRule="exact"/>
        <w:ind w:firstLine="632" w:firstLineChars="200"/>
        <w:contextualSpacing/>
        <w:rPr>
          <w:rFonts w:eastAsia="方正黑体_GBK"/>
          <w:kern w:val="0"/>
        </w:rPr>
      </w:pPr>
      <w:r>
        <w:rPr>
          <w:rFonts w:eastAsia="方正黑体_GBK"/>
        </w:rPr>
        <w:t>一、</w:t>
      </w:r>
      <w:r>
        <w:rPr>
          <w:rFonts w:eastAsia="方正黑体_GBK"/>
          <w:kern w:val="0"/>
        </w:rPr>
        <w:t>一般公共预算收入情况</w:t>
      </w:r>
    </w:p>
    <w:p>
      <w:pPr>
        <w:snapToGrid w:val="0"/>
        <w:spacing w:line="600" w:lineRule="exact"/>
        <w:ind w:firstLine="632" w:firstLineChars="200"/>
        <w:contextualSpacing/>
        <w:rPr>
          <w:rFonts w:eastAsia="方正楷体_GBK"/>
        </w:rPr>
      </w:pPr>
      <w:r>
        <w:rPr>
          <w:rFonts w:eastAsia="方正楷体_GBK"/>
        </w:rPr>
        <w:t>（一）本级收入完成情况</w:t>
      </w:r>
    </w:p>
    <w:p>
      <w:pPr>
        <w:snapToGrid w:val="0"/>
        <w:spacing w:line="600" w:lineRule="exact"/>
        <w:ind w:firstLine="632" w:firstLineChars="200"/>
        <w:contextualSpacing/>
      </w:pPr>
      <w:r>
        <w:t>1.全县完成税收收入74410万元，完成年初预算的99.2%，其中：</w:t>
      </w:r>
    </w:p>
    <w:p>
      <w:pPr>
        <w:snapToGrid w:val="0"/>
        <w:spacing w:line="600" w:lineRule="exact"/>
        <w:ind w:firstLine="632" w:firstLineChars="200"/>
        <w:contextualSpacing/>
      </w:pPr>
      <w:r>
        <w:t>增值税29586万元，完成年初预算的97.3%</w:t>
      </w:r>
      <w:r>
        <w:rPr>
          <w:rFonts w:hint="eastAsia"/>
        </w:rPr>
        <w:t>，</w:t>
      </w:r>
      <w:r>
        <w:t>主要是传统支柱税源税收下滑，</w:t>
      </w:r>
      <w:r>
        <w:rPr>
          <w:rFonts w:hint="eastAsia"/>
        </w:rPr>
        <w:t>以及落实</w:t>
      </w:r>
      <w:r>
        <w:t>增值税降率政策</w:t>
      </w:r>
      <w:r>
        <w:rPr>
          <w:rFonts w:hint="eastAsia"/>
        </w:rPr>
        <w:t>的</w:t>
      </w:r>
      <w:r>
        <w:t>政策性减收；</w:t>
      </w:r>
    </w:p>
    <w:p>
      <w:pPr>
        <w:snapToGrid w:val="0"/>
        <w:spacing w:line="600" w:lineRule="exact"/>
        <w:ind w:firstLine="632" w:firstLineChars="200"/>
        <w:contextualSpacing/>
      </w:pPr>
      <w:r>
        <w:t>企业所得税5166万元，完成年初预算的84.3%，主要是一次性税源因素消失，以及落实小微企业所得税优惠的政策性减税；</w:t>
      </w:r>
    </w:p>
    <w:p>
      <w:pPr>
        <w:snapToGrid w:val="0"/>
        <w:spacing w:line="600" w:lineRule="exact"/>
        <w:ind w:firstLine="632" w:firstLineChars="200"/>
        <w:contextualSpacing/>
      </w:pPr>
      <w:r>
        <w:t>个人所得税7769万元，完成年初预算的136.3%，主要是招商引资企业贡献税收；</w:t>
      </w:r>
    </w:p>
    <w:p>
      <w:pPr>
        <w:snapToGrid w:val="0"/>
        <w:spacing w:line="600" w:lineRule="exact"/>
        <w:ind w:firstLine="632" w:firstLineChars="200"/>
        <w:contextualSpacing/>
      </w:pPr>
      <w:r>
        <w:t>资源税633万元，完成年初预算的83.3%，主要是征期和征收的政策变化；</w:t>
      </w:r>
    </w:p>
    <w:p>
      <w:pPr>
        <w:snapToGrid w:val="0"/>
        <w:spacing w:line="600" w:lineRule="exact"/>
        <w:ind w:firstLine="632" w:firstLineChars="200"/>
        <w:contextualSpacing/>
        <w:rPr>
          <w:highlight w:val="yellow"/>
        </w:rPr>
      </w:pPr>
      <w:r>
        <w:t>城市维护建设税3224万元，完成年初预算的100.8%，主要是受增值税、消费税减收影响；</w:t>
      </w:r>
    </w:p>
    <w:p>
      <w:pPr>
        <w:snapToGrid w:val="0"/>
        <w:spacing w:line="600" w:lineRule="exact"/>
        <w:ind w:firstLine="632" w:firstLineChars="200"/>
        <w:contextualSpacing/>
      </w:pPr>
      <w:r>
        <w:t>房产税2599万元，完成年初预算的102%；</w:t>
      </w:r>
    </w:p>
    <w:p>
      <w:pPr>
        <w:snapToGrid w:val="0"/>
        <w:spacing w:line="600" w:lineRule="exact"/>
        <w:ind w:firstLine="632" w:firstLineChars="200"/>
        <w:contextualSpacing/>
      </w:pPr>
      <w:r>
        <w:t>印花税757万元，完成年初预算的116.5%；</w:t>
      </w:r>
    </w:p>
    <w:p>
      <w:pPr>
        <w:snapToGrid w:val="0"/>
        <w:spacing w:line="600" w:lineRule="exact"/>
        <w:ind w:firstLine="632" w:firstLineChars="200"/>
        <w:contextualSpacing/>
      </w:pPr>
      <w:r>
        <w:t>城镇土地使用税10879万元，完成年初预算的103.6%；</w:t>
      </w:r>
    </w:p>
    <w:p>
      <w:pPr>
        <w:snapToGrid w:val="0"/>
        <w:spacing w:line="600" w:lineRule="exact"/>
        <w:ind w:firstLine="632" w:firstLineChars="200"/>
        <w:contextualSpacing/>
      </w:pPr>
      <w:r>
        <w:t>土地增值税2568万元，完成年初预算的107%；</w:t>
      </w:r>
    </w:p>
    <w:p>
      <w:pPr>
        <w:snapToGrid w:val="0"/>
        <w:spacing w:line="600" w:lineRule="exact"/>
        <w:ind w:firstLine="632" w:firstLineChars="200"/>
        <w:contextualSpacing/>
      </w:pPr>
      <w:r>
        <w:t>耕地占用税1511万元，完成年初预算的125.9%；</w:t>
      </w:r>
    </w:p>
    <w:p>
      <w:pPr>
        <w:snapToGrid w:val="0"/>
        <w:spacing w:line="600" w:lineRule="exact"/>
        <w:ind w:firstLine="632" w:firstLineChars="200"/>
        <w:contextualSpacing/>
      </w:pPr>
      <w:r>
        <w:t>契税5873万元，完成年初预算的70.8%</w:t>
      </w:r>
      <w:r>
        <w:rPr>
          <w:rFonts w:hint="eastAsia"/>
        </w:rPr>
        <w:t>，</w:t>
      </w:r>
      <w:r>
        <w:t>主要是土地出让以及增量房销售未达年初预期；</w:t>
      </w:r>
    </w:p>
    <w:p>
      <w:pPr>
        <w:snapToGrid w:val="0"/>
        <w:spacing w:line="600" w:lineRule="exact"/>
        <w:ind w:firstLine="632" w:firstLineChars="200"/>
        <w:contextualSpacing/>
      </w:pPr>
      <w:r>
        <w:t>烟叶税3637万元，完成年初预算的117.3%；</w:t>
      </w:r>
    </w:p>
    <w:p>
      <w:pPr>
        <w:snapToGrid w:val="0"/>
        <w:spacing w:line="600" w:lineRule="exact"/>
        <w:ind w:firstLine="632" w:firstLineChars="200"/>
        <w:contextualSpacing/>
      </w:pPr>
      <w:r>
        <w:t>环保税175万元，完成年初预算的149.6%；</w:t>
      </w:r>
    </w:p>
    <w:p>
      <w:pPr>
        <w:snapToGrid w:val="0"/>
        <w:spacing w:line="600" w:lineRule="exact"/>
        <w:ind w:firstLine="632" w:firstLineChars="200"/>
        <w:contextualSpacing/>
      </w:pPr>
      <w:r>
        <w:t>其他税收收入33万元。</w:t>
      </w:r>
    </w:p>
    <w:p>
      <w:pPr>
        <w:snapToGrid w:val="0"/>
        <w:spacing w:line="600" w:lineRule="exact"/>
        <w:ind w:firstLine="632" w:firstLineChars="200"/>
        <w:contextualSpacing/>
      </w:pPr>
      <w:r>
        <w:t>2.全县完成非税收入75302万元，完成年初预算的300%，其中：</w:t>
      </w:r>
    </w:p>
    <w:p>
      <w:pPr>
        <w:snapToGrid w:val="0"/>
        <w:spacing w:line="600" w:lineRule="exact"/>
        <w:ind w:firstLine="632" w:firstLineChars="200"/>
        <w:contextualSpacing/>
      </w:pPr>
      <w:r>
        <w:t>专项收入8096万元，完成年初预算的60%</w:t>
      </w:r>
      <w:r>
        <w:rPr>
          <w:rFonts w:hint="eastAsia"/>
        </w:rPr>
        <w:t>，</w:t>
      </w:r>
      <w:r>
        <w:t>主要是教育费附加受增值税影响减收；</w:t>
      </w:r>
    </w:p>
    <w:p>
      <w:pPr>
        <w:snapToGrid w:val="0"/>
        <w:spacing w:line="600" w:lineRule="exact"/>
        <w:ind w:firstLine="632" w:firstLineChars="200"/>
        <w:contextualSpacing/>
      </w:pPr>
      <w:r>
        <w:t>行政事业性收费1506万元，完成年初预算的41.8%；</w:t>
      </w:r>
    </w:p>
    <w:p>
      <w:pPr>
        <w:snapToGrid w:val="0"/>
        <w:spacing w:line="600" w:lineRule="exact"/>
        <w:ind w:firstLine="632" w:firstLineChars="200"/>
        <w:contextualSpacing/>
      </w:pPr>
      <w:r>
        <w:t>罚没收入2361万元，完成年初预算的58.1%</w:t>
      </w:r>
      <w:r>
        <w:rPr>
          <w:rFonts w:hint="eastAsia"/>
        </w:rPr>
        <w:t>，</w:t>
      </w:r>
      <w:r>
        <w:t>主要是公安、安监等罚没收入；</w:t>
      </w:r>
    </w:p>
    <w:p>
      <w:pPr>
        <w:snapToGrid w:val="0"/>
        <w:spacing w:line="600" w:lineRule="exact"/>
        <w:ind w:firstLine="632" w:firstLineChars="200"/>
        <w:contextualSpacing/>
      </w:pPr>
      <w:r>
        <w:t>国有资源有偿使用收入53777万元，完成年初预算的2536.7%，主要是行政事业单位资产出租出让收入、代管资金账户使用费、公共资源交易收费等；</w:t>
      </w:r>
    </w:p>
    <w:p>
      <w:pPr>
        <w:snapToGrid w:val="0"/>
        <w:spacing w:line="600" w:lineRule="exact"/>
        <w:ind w:firstLine="632" w:firstLineChars="200"/>
        <w:contextualSpacing/>
      </w:pPr>
      <w:r>
        <w:t>其他收入9562万元，完成年初预算的523.7%，主要是捐赠收入、审计检查退款收入。</w:t>
      </w:r>
    </w:p>
    <w:p>
      <w:pPr>
        <w:snapToGrid w:val="0"/>
        <w:spacing w:line="600" w:lineRule="exact"/>
        <w:ind w:firstLine="632" w:firstLineChars="200"/>
        <w:contextualSpacing/>
        <w:rPr>
          <w:rFonts w:eastAsia="方正楷体_GBK"/>
        </w:rPr>
      </w:pPr>
      <w:r>
        <w:rPr>
          <w:rFonts w:eastAsia="方正楷体_GBK"/>
        </w:rPr>
        <w:t>（二）转移性收入完成情况</w:t>
      </w:r>
    </w:p>
    <w:p>
      <w:pPr>
        <w:snapToGrid w:val="0"/>
        <w:spacing w:line="600" w:lineRule="exact"/>
        <w:ind w:firstLine="632" w:firstLineChars="200"/>
        <w:contextualSpacing/>
      </w:pPr>
      <w:r>
        <w:t>1.争取到位各类上级补助收入468495万元，为年初预算的94%，其中：</w:t>
      </w:r>
    </w:p>
    <w:p>
      <w:pPr>
        <w:snapToGrid w:val="0"/>
        <w:spacing w:line="600" w:lineRule="exact"/>
        <w:ind w:firstLine="632" w:firstLineChars="200"/>
        <w:contextualSpacing/>
      </w:pPr>
      <w:r>
        <w:t>（1）返还性收入5961万元，完成年初预算的100%。</w:t>
      </w:r>
    </w:p>
    <w:p>
      <w:pPr>
        <w:snapToGrid w:val="0"/>
        <w:spacing w:line="600" w:lineRule="exact"/>
        <w:ind w:firstLine="632" w:firstLineChars="200"/>
        <w:contextualSpacing/>
        <w:rPr>
          <w:highlight w:val="yellow"/>
        </w:rPr>
      </w:pPr>
      <w:r>
        <w:t>（2）一般性转移支付收入252463万元，完成年初预算的92.6%，其中：</w:t>
      </w:r>
      <w:r>
        <w:rPr>
          <w:rFonts w:hint="eastAsia"/>
        </w:rPr>
        <w:t>体制补助收入1235万元</w:t>
      </w:r>
      <w:r>
        <w:t>，完成年初预算的</w:t>
      </w:r>
      <w:r>
        <w:rPr>
          <w:rFonts w:hint="eastAsia"/>
        </w:rPr>
        <w:t>139.4</w:t>
      </w:r>
      <w:r>
        <w:t>%；均衡性转移支付收入68189万元，完成年初预算的101.4%；老少边穷转移支付收入82527万元，完成年初预算的123.6%；县级基本财力保障机制奖补资金收入35791万元，完成年初预算的262.9%；结算补助收入16341万元，完成年初预算的120.5%；产粮（油）大县奖励资金收入447万元，完成年初预算的17.5%；重点生态功能区转移支付收入22850万元，完成年初预算的111.8%；固定数额补助23759万元，完成年初预算的103.5%；其他一般性转移支付收入1324万元，完成年初预算的2.1%。</w:t>
      </w:r>
    </w:p>
    <w:p>
      <w:pPr>
        <w:snapToGrid w:val="0"/>
        <w:spacing w:line="600" w:lineRule="exact"/>
        <w:ind w:firstLine="632" w:firstLineChars="200"/>
        <w:contextualSpacing/>
      </w:pPr>
      <w:r>
        <w:t>（3）共同财政事权转移支付收入134837万元，完成年初预算的78.6%，其中：</w:t>
      </w:r>
      <w:r>
        <w:rPr>
          <w:rFonts w:hint="eastAsia"/>
        </w:rPr>
        <w:t>一般公共服务共同财政事权转移支付收入24万元</w:t>
      </w:r>
      <w:r>
        <w:t>；公共安全共同财政事权转移支付收入3012万元，完成年初预算的153.5%；教育共同财政事权转移支付收入38080万元，完成年初预算的198.4%；文化旅游体育与传媒共同财政事权转移支付收入1847万元，完成年初预算的226.6%；社会保障和就业共同财政事权转移收入37792万元，完成年初预算的92.8%；</w:t>
      </w:r>
      <w:r>
        <w:rPr>
          <w:rFonts w:hint="eastAsia"/>
        </w:rPr>
        <w:t>医疗</w:t>
      </w:r>
      <w:r>
        <w:t>卫生健康共同财政事权转移支付收入13570万元，完成年初预算的28.6%；节能环保共同财政事权转移支付收入9881万元，完成年初预算的100.5%；农林水共同财政事权转移支付收入29539万元，完成年初预算的59.3%；住房保障共同财政事权转移支付收入1092万元，完成年初预算的63.7%。</w:t>
      </w:r>
    </w:p>
    <w:p>
      <w:pPr>
        <w:snapToGrid w:val="0"/>
        <w:spacing w:line="600" w:lineRule="exact"/>
        <w:ind w:firstLine="632" w:firstLineChars="200"/>
        <w:contextualSpacing/>
      </w:pPr>
      <w:r>
        <w:t>（4）专项转移支付收入75234万元，完成年初预算的154.8%，其中；教育3572万元，完成年初预算的60%；文化体育与传媒399万元，完成年初预算的306.9%；卫生健康443万元；节能环保4872万元，完成年初预算的984.2%；城乡社区事务635万元；农林水事务43879万元，完成年初预算的125.8%；交通运输14531万元，完成年初预算的503.7%；资源勘探电力信息等事务620万元，完成年初预算的86.1%；商业服务业等事务1364万元，完成年初预算的248%；自然资源海洋气象等事务62万元；住房保障984万元，完成年初预算的98.1%；灾害防治及应急管理支出3783万元，完成年初预算的195.1%；</w:t>
      </w:r>
      <w:r>
        <w:rPr>
          <w:rFonts w:hint="eastAsia"/>
        </w:rPr>
        <w:t>其他</w:t>
      </w:r>
      <w:r>
        <w:t>支出</w:t>
      </w:r>
      <w:r>
        <w:rPr>
          <w:rFonts w:hint="eastAsia"/>
        </w:rPr>
        <w:t>90</w:t>
      </w:r>
      <w:r>
        <w:t>万元。</w:t>
      </w:r>
    </w:p>
    <w:p>
      <w:pPr>
        <w:snapToGrid w:val="0"/>
        <w:spacing w:line="600" w:lineRule="exact"/>
        <w:ind w:firstLine="632" w:firstLineChars="200"/>
        <w:contextualSpacing/>
        <w:rPr>
          <w:highlight w:val="yellow"/>
        </w:rPr>
      </w:pPr>
      <w:r>
        <w:t>2.债券转贷收入233521万元。</w:t>
      </w:r>
    </w:p>
    <w:p>
      <w:pPr>
        <w:snapToGrid w:val="0"/>
        <w:spacing w:line="600" w:lineRule="exact"/>
        <w:ind w:firstLine="632" w:firstLineChars="200"/>
        <w:contextualSpacing/>
      </w:pPr>
      <w:r>
        <w:t>3.调入预算稳定调节基金148万元，主要是用于兑现调资调待等人员经费。</w:t>
      </w:r>
    </w:p>
    <w:p>
      <w:pPr>
        <w:snapToGrid w:val="0"/>
        <w:spacing w:line="600" w:lineRule="exact"/>
        <w:ind w:firstLine="632" w:firstLineChars="200"/>
        <w:contextualSpacing/>
      </w:pPr>
      <w:r>
        <w:t>4.调入资金46200万元。主要是从政府性基金预算收入调入39000万元和国有资本经营预算收入7200万元。</w:t>
      </w:r>
    </w:p>
    <w:p>
      <w:pPr>
        <w:snapToGrid w:val="0"/>
        <w:spacing w:line="600" w:lineRule="exact"/>
        <w:ind w:firstLine="632" w:firstLineChars="200"/>
        <w:contextualSpacing/>
      </w:pPr>
      <w:r>
        <w:t>5.上年结转250万元。主要是</w:t>
      </w:r>
      <w:r>
        <w:rPr>
          <w:rFonts w:hint="eastAsia"/>
        </w:rPr>
        <w:t>水利救灾项目</w:t>
      </w:r>
      <w:r>
        <w:t>资金。</w:t>
      </w:r>
    </w:p>
    <w:p>
      <w:pPr>
        <w:snapToGrid w:val="0"/>
        <w:spacing w:line="600" w:lineRule="exact"/>
        <w:ind w:firstLine="632" w:firstLineChars="200"/>
        <w:contextualSpacing/>
        <w:rPr>
          <w:rFonts w:eastAsia="方正黑体_GBK"/>
        </w:rPr>
      </w:pPr>
      <w:r>
        <w:rPr>
          <w:rFonts w:eastAsia="方正黑体_GBK"/>
        </w:rPr>
        <w:t>二、一般公共预算支出情况</w:t>
      </w:r>
    </w:p>
    <w:p>
      <w:pPr>
        <w:snapToGrid w:val="0"/>
        <w:spacing w:line="600" w:lineRule="exact"/>
        <w:ind w:firstLine="632" w:firstLineChars="200"/>
        <w:contextualSpacing/>
        <w:rPr>
          <w:rFonts w:eastAsia="方正楷体_GBK"/>
        </w:rPr>
      </w:pPr>
      <w:r>
        <w:rPr>
          <w:rFonts w:eastAsia="方正楷体_GBK"/>
        </w:rPr>
        <w:t>（一）本级支出完成情况</w:t>
      </w:r>
    </w:p>
    <w:p>
      <w:pPr>
        <w:snapToGrid w:val="0"/>
        <w:spacing w:line="600" w:lineRule="exact"/>
        <w:ind w:firstLine="632" w:firstLineChars="200"/>
        <w:contextualSpacing/>
        <w:rPr>
          <w:highlight w:val="yellow"/>
        </w:rPr>
      </w:pPr>
      <w:r>
        <w:t>全县实现一般公共预算本级支出589551元﹝县级473592万元，乡镇（街道）级115959万元﹞，完成年初预算的88.5％，其中：一般公共服务支出25515万元，完成年初预算的55.3％；公共安全支出16627万元，完成年初预算的68.9％；教育支出155596万元，完成年初预算的100.2％；科学技术支出2611万元，完成年初预算的102.4％；文化体育与传媒支出5108万元，完成年初预算的77.5％；社会保障和就业支出87321万元，完成年初预算的82.3％；卫生健康支出37794万元，完成年初预算的47.3％；节能环保支出8818万元，完成年初预算的55.1％；城乡社区支出5355万元，完成年初预算的67.3％；农林水支出180961万元，完成年初预算</w:t>
      </w:r>
      <w:r>
        <w:rPr>
          <w:rFonts w:hint="eastAsia"/>
        </w:rPr>
        <w:t>1</w:t>
      </w:r>
      <w:r>
        <w:t>42.5％；交通运输支出24254万元，完成年初预算的214.5％；资源勘探信息等支出1348万元，完成年初预算的58％；商业服务业等支出449万元，完成年初预算的49.4％；自然资源海洋气象等支出1214万元，完成年初预算的40.4％；住房保障支出16606万元，完成年初预算的92.2％；粮油物资储备支出143万元，完成年初预算的71.5％；灾害防治及应急管理支出4380万元，完成年初预算的</w:t>
      </w:r>
      <w:r>
        <w:rPr>
          <w:rFonts w:hint="eastAsia"/>
        </w:rPr>
        <w:t>82.6</w:t>
      </w:r>
      <w:r>
        <w:t>％；债务发行费用支出3万元；债务付息支出15448万元</w:t>
      </w:r>
      <w:r>
        <w:rPr>
          <w:rFonts w:hint="eastAsia"/>
        </w:rPr>
        <w:t>，</w:t>
      </w:r>
      <w:r>
        <w:t>完成年初预算的103.1％。</w:t>
      </w:r>
    </w:p>
    <w:p>
      <w:pPr>
        <w:snapToGrid w:val="0"/>
        <w:spacing w:line="600" w:lineRule="exact"/>
        <w:ind w:firstLine="632" w:firstLineChars="200"/>
        <w:contextualSpacing/>
      </w:pPr>
      <w:r>
        <w:rPr>
          <w:rFonts w:eastAsia="方正楷体_GBK"/>
        </w:rPr>
        <w:t>（二）转移性支出完成情况</w:t>
      </w:r>
    </w:p>
    <w:p>
      <w:pPr>
        <w:snapToGrid w:val="0"/>
        <w:spacing w:line="600" w:lineRule="exact"/>
        <w:ind w:firstLine="632" w:firstLineChars="200"/>
        <w:contextualSpacing/>
      </w:pPr>
      <w:r>
        <w:t>1.上解上级支出15338万元，主要是法、检</w:t>
      </w:r>
      <w:r>
        <w:rPr>
          <w:rFonts w:hint="eastAsia"/>
        </w:rPr>
        <w:t>、</w:t>
      </w:r>
      <w:r>
        <w:t>审计上划基数上解，机关事业单位养老保险基金收支缺口财政补助上解，城乡居民社会养老保险政府补贴上解和税务经费上解等。</w:t>
      </w:r>
    </w:p>
    <w:p>
      <w:pPr>
        <w:snapToGrid w:val="0"/>
        <w:spacing w:line="600" w:lineRule="exact"/>
        <w:ind w:firstLine="632" w:firstLineChars="200"/>
        <w:contextualSpacing/>
      </w:pPr>
      <w:r>
        <w:t>2.债券还本支出224007万元。</w:t>
      </w:r>
    </w:p>
    <w:p>
      <w:pPr>
        <w:snapToGrid w:val="0"/>
        <w:spacing w:line="600" w:lineRule="exact"/>
        <w:ind w:firstLine="632" w:firstLineChars="200"/>
        <w:contextualSpacing/>
        <w:rPr>
          <w:highlight w:val="yellow"/>
        </w:rPr>
      </w:pPr>
      <w:r>
        <w:rPr>
          <w:color w:val="000000"/>
        </w:rPr>
        <w:t>3.补充预算稳定调节基金23343万元，扣除实际拨付的资金后，当年一般公共预算支出结余</w:t>
      </w:r>
      <w:r>
        <w:rPr>
          <w:rFonts w:hint="eastAsia"/>
          <w:color w:val="000000"/>
        </w:rPr>
        <w:t>23343</w:t>
      </w:r>
      <w:r>
        <w:rPr>
          <w:color w:val="000000"/>
        </w:rPr>
        <w:t>万元，根据《预算法》规定，一般公共预算的结余资金，应当补充预算稳定调节基金。</w:t>
      </w:r>
    </w:p>
    <w:p>
      <w:pPr>
        <w:snapToGrid w:val="0"/>
        <w:spacing w:line="600" w:lineRule="exact"/>
        <w:ind w:firstLine="632" w:firstLineChars="200"/>
        <w:rPr>
          <w:highlight w:val="yellow"/>
        </w:rPr>
      </w:pPr>
      <w:r>
        <w:t>4.结转下年支出46087万</w:t>
      </w:r>
      <w:r>
        <w:rPr>
          <w:rFonts w:hint="eastAsia"/>
        </w:rPr>
        <w:t>元</w:t>
      </w:r>
      <w:r>
        <w:t>，</w:t>
      </w:r>
      <w:r>
        <w:rPr>
          <w:rFonts w:hint="eastAsia"/>
        </w:rPr>
        <w:t>主要是教育方面</w:t>
      </w:r>
      <w:r>
        <w:t>5610</w:t>
      </w:r>
      <w:r>
        <w:rPr>
          <w:rFonts w:hint="eastAsia"/>
        </w:rPr>
        <w:t>万元、文化旅体育和传媒方面</w:t>
      </w:r>
      <w:r>
        <w:t>1344</w:t>
      </w:r>
      <w:r>
        <w:rPr>
          <w:rFonts w:hint="eastAsia"/>
        </w:rPr>
        <w:t>万元、社会保障方面</w:t>
      </w:r>
      <w:r>
        <w:t>2444</w:t>
      </w:r>
      <w:r>
        <w:rPr>
          <w:rFonts w:hint="eastAsia"/>
        </w:rPr>
        <w:t>万元、卫生健康方面</w:t>
      </w:r>
      <w:r>
        <w:t>2965</w:t>
      </w:r>
      <w:r>
        <w:rPr>
          <w:rFonts w:hint="eastAsia"/>
        </w:rPr>
        <w:t>万元、节能环保方面</w:t>
      </w:r>
      <w:r>
        <w:t>9084</w:t>
      </w:r>
      <w:r>
        <w:rPr>
          <w:rFonts w:hint="eastAsia"/>
        </w:rPr>
        <w:t>万元、农林水方面</w:t>
      </w:r>
      <w:r>
        <w:t>17567</w:t>
      </w:r>
      <w:r>
        <w:rPr>
          <w:rFonts w:hint="eastAsia"/>
        </w:rPr>
        <w:t>万元、交通运输方面</w:t>
      </w:r>
      <w:r>
        <w:t>4053</w:t>
      </w:r>
      <w:r>
        <w:rPr>
          <w:rFonts w:hint="eastAsia"/>
        </w:rPr>
        <w:t>万元、商业服务业方面</w:t>
      </w:r>
      <w:r>
        <w:t>1040</w:t>
      </w:r>
      <w:r>
        <w:rPr>
          <w:rFonts w:hint="eastAsia"/>
        </w:rPr>
        <w:t>万元、住房保障方面</w:t>
      </w:r>
      <w:r>
        <w:t>743</w:t>
      </w:r>
      <w:r>
        <w:rPr>
          <w:rFonts w:hint="eastAsia"/>
        </w:rPr>
        <w:t>万元、灾害防治方面</w:t>
      </w:r>
      <w:r>
        <w:t>1143</w:t>
      </w:r>
      <w:r>
        <w:rPr>
          <w:rFonts w:hint="eastAsia"/>
        </w:rPr>
        <w:t>万元、其他</w:t>
      </w:r>
      <w:r>
        <w:t>94</w:t>
      </w:r>
      <w:r>
        <w:rPr>
          <w:rFonts w:hint="eastAsia"/>
        </w:rPr>
        <w:t>万元。</w:t>
      </w:r>
    </w:p>
    <w:p>
      <w:pPr>
        <w:snapToGrid w:val="0"/>
        <w:spacing w:line="600" w:lineRule="exact"/>
        <w:ind w:firstLine="632" w:firstLineChars="200"/>
        <w:contextualSpacing/>
      </w:pPr>
      <w:r>
        <w:rPr>
          <w:rFonts w:eastAsia="方正黑体_GBK"/>
        </w:rPr>
        <w:t>三、政府性基金</w:t>
      </w:r>
      <w:r>
        <w:rPr>
          <w:rFonts w:eastAsia="方正黑体_GBK"/>
          <w:kern w:val="0"/>
        </w:rPr>
        <w:t>收入情况</w:t>
      </w:r>
    </w:p>
    <w:p>
      <w:pPr>
        <w:snapToGrid w:val="0"/>
        <w:spacing w:line="600" w:lineRule="exact"/>
        <w:ind w:firstLine="632" w:firstLineChars="200"/>
        <w:contextualSpacing/>
        <w:rPr>
          <w:rFonts w:eastAsia="方正楷体_GBK"/>
        </w:rPr>
      </w:pPr>
      <w:r>
        <w:rPr>
          <w:rFonts w:eastAsia="方正楷体_GBK"/>
        </w:rPr>
        <w:t>（一）本级收入完成情况</w:t>
      </w:r>
    </w:p>
    <w:p>
      <w:pPr>
        <w:snapToGrid w:val="0"/>
        <w:spacing w:line="600" w:lineRule="exact"/>
        <w:ind w:firstLine="632" w:firstLineChars="200"/>
        <w:contextualSpacing/>
        <w:rPr>
          <w:highlight w:val="yellow"/>
        </w:rPr>
      </w:pPr>
      <w:r>
        <w:t>全县完成收入59055万元，完成年初预算的52.6%，其中：国有土地收益基金收入2025万元，完成年初预算的40.2%；农业土地开发资金收入48万元，完成年初预算的26.7%；国有土地使用权出让收入52361万元，完成年初预算的51%；城市基础设施配套费收入4621万元，完成年初预算的105.4%。</w:t>
      </w:r>
    </w:p>
    <w:p>
      <w:pPr>
        <w:snapToGrid w:val="0"/>
        <w:spacing w:line="600" w:lineRule="exact"/>
        <w:ind w:firstLine="632" w:firstLineChars="200"/>
        <w:contextualSpacing/>
        <w:rPr>
          <w:rFonts w:eastAsia="方正楷体_GBK"/>
        </w:rPr>
      </w:pPr>
      <w:r>
        <w:rPr>
          <w:rFonts w:eastAsia="方正楷体_GBK"/>
        </w:rPr>
        <w:t>（二）转移性收入完成情况</w:t>
      </w:r>
    </w:p>
    <w:p>
      <w:pPr>
        <w:snapToGrid w:val="0"/>
        <w:spacing w:line="600" w:lineRule="exact"/>
        <w:ind w:firstLine="632" w:firstLineChars="200"/>
        <w:contextualSpacing/>
      </w:pPr>
      <w:r>
        <w:rPr>
          <w:rFonts w:hint="eastAsia"/>
        </w:rPr>
        <w:t>全县完成转移</w:t>
      </w:r>
      <w:r>
        <w:t>性收入</w:t>
      </w:r>
      <w:r>
        <w:rPr>
          <w:rFonts w:hint="eastAsia"/>
        </w:rPr>
        <w:t>264405万元</w:t>
      </w:r>
      <w:r>
        <w:t>，完成年初预算的</w:t>
      </w:r>
      <w:r>
        <w:rPr>
          <w:rFonts w:hint="eastAsia"/>
        </w:rPr>
        <w:t>6539.8</w:t>
      </w:r>
      <w:r>
        <w:t>%。</w:t>
      </w:r>
    </w:p>
    <w:p>
      <w:pPr>
        <w:snapToGrid w:val="0"/>
        <w:spacing w:line="600" w:lineRule="exact"/>
        <w:ind w:firstLine="632" w:firstLineChars="200"/>
      </w:pPr>
      <w:r>
        <w:t>1.上级补助收入24034万元，完成年初预算的654.5%。其中：社会保障和就业收入1222万元，城乡社区收入13147万元，农林水收入2408万元，其他收入7257万元。</w:t>
      </w:r>
    </w:p>
    <w:p>
      <w:pPr>
        <w:snapToGrid w:val="0"/>
        <w:spacing w:line="600" w:lineRule="exact"/>
        <w:ind w:firstLine="632" w:firstLineChars="200"/>
      </w:pPr>
      <w:r>
        <w:t>2.债券转贷收入240000万元。</w:t>
      </w:r>
    </w:p>
    <w:p>
      <w:pPr>
        <w:snapToGrid w:val="0"/>
        <w:spacing w:line="600" w:lineRule="exact"/>
        <w:ind w:firstLine="632" w:firstLineChars="200"/>
        <w:contextualSpacing/>
      </w:pPr>
      <w:r>
        <w:rPr>
          <w:color w:val="000000"/>
        </w:rPr>
        <w:t>3.上年结转收入371万元</w:t>
      </w:r>
      <w:r>
        <w:t>。</w:t>
      </w:r>
    </w:p>
    <w:p>
      <w:pPr>
        <w:snapToGrid w:val="0"/>
        <w:spacing w:line="600" w:lineRule="exact"/>
        <w:ind w:firstLine="632" w:firstLineChars="200"/>
        <w:contextualSpacing/>
        <w:rPr>
          <w:rFonts w:eastAsia="方正黑体_GBK"/>
          <w:kern w:val="0"/>
        </w:rPr>
      </w:pPr>
      <w:r>
        <w:rPr>
          <w:rFonts w:eastAsia="方正黑体_GBK"/>
        </w:rPr>
        <w:t>四、政府性基金</w:t>
      </w:r>
      <w:r>
        <w:rPr>
          <w:rFonts w:eastAsia="方正黑体_GBK"/>
          <w:kern w:val="0"/>
        </w:rPr>
        <w:t>支出情况</w:t>
      </w:r>
    </w:p>
    <w:p>
      <w:pPr>
        <w:snapToGrid w:val="0"/>
        <w:spacing w:line="600" w:lineRule="exact"/>
        <w:ind w:firstLine="632" w:firstLineChars="200"/>
        <w:contextualSpacing/>
        <w:rPr>
          <w:color w:val="000000"/>
        </w:rPr>
      </w:pPr>
      <w:r>
        <w:rPr>
          <w:rFonts w:eastAsia="方正楷体_GBK"/>
        </w:rPr>
        <w:t>（一）本级支出完成情况</w:t>
      </w:r>
    </w:p>
    <w:p>
      <w:pPr>
        <w:snapToGrid w:val="0"/>
        <w:spacing w:line="600" w:lineRule="exact"/>
        <w:ind w:firstLine="632" w:firstLineChars="200"/>
        <w:contextualSpacing/>
        <w:rPr>
          <w:color w:val="000000"/>
        </w:rPr>
      </w:pPr>
      <w:r>
        <w:rPr>
          <w:color w:val="000000"/>
        </w:rPr>
        <w:t>全县实现政府性基金本级支出92777万元，完成年初预算的322.9％，其中：社会保障和就业支出759万元，完成年初预算的62.1％；城乡社区支出81167万元，完成年初预算的433.2％；农林水支出1135万元，完成年初预算的47.1％；其他支出3397万元，完成年初预算的8088.1％；债务付息支出6319万元</w:t>
      </w:r>
      <w:r>
        <w:rPr>
          <w:rFonts w:hint="eastAsia"/>
          <w:color w:val="000000"/>
        </w:rPr>
        <w:t>，</w:t>
      </w:r>
      <w:r>
        <w:rPr>
          <w:color w:val="000000"/>
        </w:rPr>
        <w:t>完成年初预算的100％。</w:t>
      </w:r>
    </w:p>
    <w:p>
      <w:pPr>
        <w:snapToGrid w:val="0"/>
        <w:spacing w:line="600" w:lineRule="exact"/>
        <w:ind w:firstLine="632" w:firstLineChars="200"/>
        <w:contextualSpacing/>
      </w:pPr>
      <w:r>
        <w:rPr>
          <w:rFonts w:eastAsia="方正楷体_GBK"/>
        </w:rPr>
        <w:t>（二）转移性支出完成情况</w:t>
      </w:r>
    </w:p>
    <w:p>
      <w:pPr>
        <w:snapToGrid w:val="0"/>
        <w:spacing w:line="600" w:lineRule="exact"/>
        <w:ind w:firstLine="632" w:firstLineChars="200"/>
        <w:contextualSpacing/>
        <w:rPr>
          <w:highlight w:val="yellow"/>
        </w:rPr>
      </w:pPr>
      <w:r>
        <w:t>1.上解上级支出1909万元</w:t>
      </w:r>
      <w:r>
        <w:rPr>
          <w:color w:val="000000"/>
        </w:rPr>
        <w:t>，主要是铁路</w:t>
      </w:r>
      <w:r>
        <w:rPr>
          <w:rFonts w:hint="eastAsia"/>
          <w:color w:val="000000"/>
        </w:rPr>
        <w:t>建设</w:t>
      </w:r>
      <w:r>
        <w:rPr>
          <w:color w:val="000000"/>
        </w:rPr>
        <w:t>专项资金上解。</w:t>
      </w:r>
    </w:p>
    <w:p>
      <w:pPr>
        <w:snapToGrid w:val="0"/>
        <w:spacing w:line="600" w:lineRule="exact"/>
        <w:ind w:firstLine="632" w:firstLineChars="200"/>
        <w:contextualSpacing/>
        <w:rPr>
          <w:highlight w:val="yellow"/>
        </w:rPr>
      </w:pPr>
      <w:r>
        <w:t>2.结转下年支出49774万</w:t>
      </w:r>
      <w:r>
        <w:rPr>
          <w:rFonts w:hint="eastAsia"/>
        </w:rPr>
        <w:t>元</w:t>
      </w:r>
      <w:r>
        <w:t>，</w:t>
      </w:r>
      <w:r>
        <w:rPr>
          <w:rFonts w:hint="eastAsia"/>
        </w:rPr>
        <w:t>主要是社会保障支出方面</w:t>
      </w:r>
      <w:r>
        <w:t>463</w:t>
      </w:r>
      <w:r>
        <w:rPr>
          <w:rFonts w:hint="eastAsia"/>
        </w:rPr>
        <w:t>万元、城乡社区支出方面</w:t>
      </w:r>
      <w:r>
        <w:t>44178</w:t>
      </w:r>
      <w:r>
        <w:rPr>
          <w:rFonts w:hint="eastAsia"/>
        </w:rPr>
        <w:t>万元、农林水支出方面</w:t>
      </w:r>
      <w:r>
        <w:t>1273</w:t>
      </w:r>
      <w:r>
        <w:rPr>
          <w:rFonts w:hint="eastAsia"/>
        </w:rPr>
        <w:t>万元、其他支出</w:t>
      </w:r>
      <w:r>
        <w:t>3860</w:t>
      </w:r>
      <w:r>
        <w:rPr>
          <w:rFonts w:hint="eastAsia"/>
        </w:rPr>
        <w:t>万元。</w:t>
      </w:r>
    </w:p>
    <w:p>
      <w:pPr>
        <w:snapToGrid w:val="0"/>
        <w:spacing w:line="600" w:lineRule="exact"/>
        <w:ind w:firstLine="632" w:firstLineChars="200"/>
        <w:contextualSpacing/>
      </w:pPr>
      <w:r>
        <w:t>3.调出资金39000万</w:t>
      </w:r>
      <w:r>
        <w:rPr>
          <w:rFonts w:hint="eastAsia"/>
        </w:rPr>
        <w:t>元。</w:t>
      </w:r>
    </w:p>
    <w:p>
      <w:pPr>
        <w:snapToGrid w:val="0"/>
        <w:spacing w:line="600" w:lineRule="exact"/>
        <w:ind w:firstLine="632" w:firstLineChars="200"/>
        <w:contextualSpacing/>
        <w:rPr>
          <w:rFonts w:hint="eastAsia"/>
        </w:rPr>
      </w:pPr>
      <w:r>
        <w:t>4.</w:t>
      </w:r>
      <w:r>
        <w:rPr>
          <w:rFonts w:hint="eastAsia"/>
        </w:rPr>
        <w:t>债券</w:t>
      </w:r>
      <w:r>
        <w:t>还本</w:t>
      </w:r>
      <w:r>
        <w:rPr>
          <w:rFonts w:hint="eastAsia"/>
        </w:rPr>
        <w:t>140000</w:t>
      </w:r>
      <w:r>
        <w:t>万</w:t>
      </w:r>
      <w:r>
        <w:rPr>
          <w:rFonts w:hint="eastAsia"/>
        </w:rPr>
        <w:t>元。</w:t>
      </w:r>
    </w:p>
    <w:p>
      <w:pPr>
        <w:ind w:firstLine="632" w:firstLineChars="200"/>
        <w:contextualSpacing/>
        <w:rPr>
          <w:rFonts w:hint="eastAsia" w:ascii="Times New Roman" w:hAnsi="Times New Roman" w:eastAsia="方正黑体_GBK"/>
          <w:szCs w:val="32"/>
          <w:lang w:eastAsia="zh-CN"/>
        </w:rPr>
      </w:pPr>
      <w:r>
        <w:rPr>
          <w:rFonts w:hint="eastAsia" w:ascii="Times New Roman" w:hAnsi="Times New Roman" w:eastAsia="方正黑体_GBK"/>
          <w:szCs w:val="32"/>
          <w:lang w:eastAsia="zh-CN"/>
        </w:rPr>
        <w:t>五、直达资金使用情况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2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年，全县收到直达资金95668万元，支付8168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万元。其中，共同财政事权转移支付收到58695万元，支付4625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万元，主要用于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教育、公共卫生、困难群众等方面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； 一般性转移支付36228万元，支付34838万元，主要用于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主要用于兜牢“三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保”底线；专项转移支付745万元，支付59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万元，主要用于普惠金融发展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-SA"/>
        </w:rPr>
        <w:t>方面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numPr>
          <w:numId w:val="0"/>
        </w:numPr>
        <w:ind w:firstLine="632" w:firstLineChars="200"/>
        <w:contextualSpacing/>
        <w:rPr>
          <w:rFonts w:hint="eastAsia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六、</w:t>
      </w:r>
      <w:r>
        <w:rPr>
          <w:rFonts w:hint="eastAsia" w:ascii="Times New Roman" w:hAnsi="Times New Roman" w:eastAsia="方正黑体_GBK"/>
          <w:szCs w:val="32"/>
          <w:lang w:eastAsia="zh-CN"/>
        </w:rPr>
        <w:t>预算绩效管理情况</w:t>
      </w:r>
    </w:p>
    <w:p>
      <w:pPr>
        <w:snapToGrid w:val="0"/>
        <w:spacing w:line="600" w:lineRule="exact"/>
        <w:ind w:firstLine="632" w:firstLineChars="200"/>
        <w:contextualSpacing/>
        <w:rPr>
          <w:rFonts w:hint="eastAsia"/>
          <w:color w:val="000000"/>
        </w:rPr>
      </w:pPr>
      <w:r>
        <w:rPr>
          <w:rFonts w:hint="eastAsia"/>
          <w:color w:val="000000"/>
        </w:rPr>
        <w:t>2021年，我</w:t>
      </w:r>
      <w:bookmarkStart w:id="0" w:name="_GoBack"/>
      <w:bookmarkEnd w:id="0"/>
      <w:r>
        <w:rPr>
          <w:rFonts w:hint="eastAsia"/>
          <w:color w:val="000000"/>
        </w:rPr>
        <w:t>县紧紧围绕中市县绩效管理相关文件</w:t>
      </w:r>
      <w:r>
        <w:rPr>
          <w:color w:val="000000"/>
        </w:rPr>
        <w:t>精神</w:t>
      </w:r>
      <w:r>
        <w:rPr>
          <w:rFonts w:hint="eastAsia"/>
          <w:color w:val="000000"/>
        </w:rPr>
        <w:t>，以全面深入推动预算绩效管理为关键点和突破口，在制度建设、绩效评估、目标管理、运行监控和绩效评价各个领域都取得了新突破，加快了</w:t>
      </w:r>
      <w:r>
        <w:rPr>
          <w:color w:val="000000"/>
        </w:rPr>
        <w:t>预算绩效管理体系</w:t>
      </w:r>
      <w:r>
        <w:rPr>
          <w:rFonts w:hint="eastAsia"/>
          <w:color w:val="000000"/>
        </w:rPr>
        <w:t>建设进程，有效</w:t>
      </w:r>
      <w:r>
        <w:rPr>
          <w:color w:val="000000"/>
        </w:rPr>
        <w:t>推动</w:t>
      </w:r>
      <w:r>
        <w:rPr>
          <w:rFonts w:hint="eastAsia"/>
          <w:color w:val="000000"/>
        </w:rPr>
        <w:t>了</w:t>
      </w:r>
      <w:r>
        <w:rPr>
          <w:color w:val="000000"/>
        </w:rPr>
        <w:t>各项政策</w:t>
      </w:r>
      <w:r>
        <w:rPr>
          <w:rFonts w:hint="eastAsia"/>
          <w:color w:val="000000"/>
        </w:rPr>
        <w:t>的</w:t>
      </w:r>
      <w:r>
        <w:rPr>
          <w:color w:val="000000"/>
        </w:rPr>
        <w:t>落地</w:t>
      </w:r>
      <w:r>
        <w:rPr>
          <w:rFonts w:hint="eastAsia"/>
          <w:color w:val="000000"/>
        </w:rPr>
        <w:t>落实。</w:t>
      </w:r>
    </w:p>
    <w:p>
      <w:pPr>
        <w:snapToGrid w:val="0"/>
        <w:spacing w:line="600" w:lineRule="exact"/>
        <w:ind w:firstLine="632" w:firstLineChars="200"/>
        <w:contextualSpacing/>
        <w:rPr>
          <w:color w:val="000000"/>
        </w:rPr>
      </w:pPr>
      <w:r>
        <w:t>组建</w:t>
      </w:r>
      <w:r>
        <w:rPr>
          <w:rFonts w:hint="eastAsia"/>
        </w:rPr>
        <w:t>评审组对</w:t>
      </w:r>
      <w:r>
        <w:t>预算单位申报</w:t>
      </w:r>
      <w:r>
        <w:rPr>
          <w:rFonts w:hint="eastAsia"/>
        </w:rPr>
        <w:t>的特定</w:t>
      </w:r>
      <w:r>
        <w:t>目标</w:t>
      </w:r>
      <w:r>
        <w:rPr>
          <w:rFonts w:hint="eastAsia"/>
        </w:rPr>
        <w:t>类</w:t>
      </w:r>
      <w:r>
        <w:t>项目支出</w:t>
      </w:r>
      <w:r>
        <w:rPr>
          <w:rFonts w:hint="eastAsia"/>
        </w:rPr>
        <w:t>进行了公开评审，涉及项目800余个，审减金额60967万元。实施监控项目12个、涉及金额3977万元，其中重点监控5个、涉及金额1689万元。编报预算项目绩效目标表2779个，涉及金额289699万元，实现了预算单位全覆盖。同时，对乡镇、街道开展了部门整体绩效编报试点工作，共计编报整体绩效目标39个，涉及金额92684万元。</w:t>
      </w:r>
    </w:p>
    <w:p>
      <w:pPr>
        <w:ind w:firstLine="632" w:firstLineChars="200"/>
        <w:rPr>
          <w:rFonts w:hint="eastAsia"/>
          <w:highlight w:val="yellow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pgNumType w:start="9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57"/>
      <w:jc w:val="right"/>
    </w:pPr>
    <w:sdt>
      <w:sdtPr>
        <w:id w:val="164130734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57"/>
    </w:pPr>
    <w:sdt>
      <w:sdtPr>
        <w:id w:val="164130723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E0"/>
    <w:rsid w:val="000131CC"/>
    <w:rsid w:val="00017886"/>
    <w:rsid w:val="000559D5"/>
    <w:rsid w:val="000B27AD"/>
    <w:rsid w:val="000F1288"/>
    <w:rsid w:val="001077AC"/>
    <w:rsid w:val="001459F4"/>
    <w:rsid w:val="001606A8"/>
    <w:rsid w:val="001815F2"/>
    <w:rsid w:val="001846F8"/>
    <w:rsid w:val="002433A6"/>
    <w:rsid w:val="00287C1D"/>
    <w:rsid w:val="003008BE"/>
    <w:rsid w:val="00302602"/>
    <w:rsid w:val="00326A01"/>
    <w:rsid w:val="0036140F"/>
    <w:rsid w:val="003776F7"/>
    <w:rsid w:val="003E6823"/>
    <w:rsid w:val="004043C5"/>
    <w:rsid w:val="00416085"/>
    <w:rsid w:val="00473886"/>
    <w:rsid w:val="00484988"/>
    <w:rsid w:val="004C2207"/>
    <w:rsid w:val="00543A2E"/>
    <w:rsid w:val="00556009"/>
    <w:rsid w:val="0058601D"/>
    <w:rsid w:val="005B63EA"/>
    <w:rsid w:val="005C1424"/>
    <w:rsid w:val="005C2C42"/>
    <w:rsid w:val="005C67FD"/>
    <w:rsid w:val="005D4645"/>
    <w:rsid w:val="00610FD2"/>
    <w:rsid w:val="00617109"/>
    <w:rsid w:val="006504CB"/>
    <w:rsid w:val="006712D0"/>
    <w:rsid w:val="006A75E0"/>
    <w:rsid w:val="006D1973"/>
    <w:rsid w:val="007869D7"/>
    <w:rsid w:val="007A7402"/>
    <w:rsid w:val="007C1980"/>
    <w:rsid w:val="00862172"/>
    <w:rsid w:val="0086757C"/>
    <w:rsid w:val="008E5A74"/>
    <w:rsid w:val="0097214E"/>
    <w:rsid w:val="0098290F"/>
    <w:rsid w:val="009C29C3"/>
    <w:rsid w:val="00A32CF8"/>
    <w:rsid w:val="00AA0E64"/>
    <w:rsid w:val="00B60A62"/>
    <w:rsid w:val="00C041D2"/>
    <w:rsid w:val="00C05699"/>
    <w:rsid w:val="00C34374"/>
    <w:rsid w:val="00C51DCC"/>
    <w:rsid w:val="00C64631"/>
    <w:rsid w:val="00C70C02"/>
    <w:rsid w:val="00C95801"/>
    <w:rsid w:val="00CB75D3"/>
    <w:rsid w:val="00D33E65"/>
    <w:rsid w:val="00D45AEB"/>
    <w:rsid w:val="00D6064B"/>
    <w:rsid w:val="00D75860"/>
    <w:rsid w:val="00D851CA"/>
    <w:rsid w:val="00DA099D"/>
    <w:rsid w:val="00DA3A60"/>
    <w:rsid w:val="00DA5D5E"/>
    <w:rsid w:val="00DA7254"/>
    <w:rsid w:val="00DE1795"/>
    <w:rsid w:val="00DE44F5"/>
    <w:rsid w:val="00F02AB0"/>
    <w:rsid w:val="00F31D10"/>
    <w:rsid w:val="00FD3552"/>
    <w:rsid w:val="00FE062B"/>
    <w:rsid w:val="158E12E2"/>
    <w:rsid w:val="19177F83"/>
    <w:rsid w:val="1AB36C19"/>
    <w:rsid w:val="1AE47806"/>
    <w:rsid w:val="22261ED2"/>
    <w:rsid w:val="268A6115"/>
    <w:rsid w:val="317434EE"/>
    <w:rsid w:val="38ED7804"/>
    <w:rsid w:val="3D676449"/>
    <w:rsid w:val="3EAC22FA"/>
    <w:rsid w:val="49AC5E26"/>
    <w:rsid w:val="4A1B1405"/>
    <w:rsid w:val="56E62328"/>
    <w:rsid w:val="608E061A"/>
    <w:rsid w:val="6BB23A4C"/>
    <w:rsid w:val="6E2428AD"/>
    <w:rsid w:val="70A00F42"/>
    <w:rsid w:val="70D96A1C"/>
    <w:rsid w:val="7BE85083"/>
    <w:rsid w:val="7D0678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9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脚注文本 字符"/>
    <w:basedOn w:val="5"/>
    <w:link w:val="2"/>
    <w:qFormat/>
    <w:uiPriority w:val="99"/>
    <w:rPr>
      <w:rFonts w:ascii="Calibri" w:hAnsi="Calibri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7</Pages>
  <Words>549</Words>
  <Characters>3133</Characters>
  <Lines>26</Lines>
  <Paragraphs>7</Paragraphs>
  <TotalTime>18</TotalTime>
  <ScaleCrop>false</ScaleCrop>
  <LinksUpToDate>false</LinksUpToDate>
  <CharactersWithSpaces>3675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2022-07-19T03:01:00Z</dcterms:created>
  <dc:creator>公文处理者</dc:creator>
  <cp:lastModifiedBy>Administrator</cp:lastModifiedBy>
  <cp:lastPrinted>2022-08-05T07:32:37Z</cp:lastPrinted>
  <dcterms:modified xsi:type="dcterms:W3CDTF">2022-08-05T07:33:56Z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E87F5EC6C3204580AD995A11E5C6DE9F</vt:lpwstr>
  </property>
</Properties>
</file>