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jc w:val="left"/>
        <w:rPr>
          <w:rFonts w:ascii="Times New Roman" w:hAnsi="Times New Roman" w:eastAsia="方正黑体_GBK"/>
          <w:spacing w:val="-12"/>
          <w:szCs w:val="32"/>
        </w:rPr>
      </w:pPr>
      <w:r>
        <w:rPr>
          <w:rFonts w:ascii="Times New Roman" w:hAnsi="Times New Roman" w:eastAsia="方正黑体_GBK"/>
          <w:spacing w:val="-12"/>
          <w:szCs w:val="32"/>
        </w:rPr>
        <w:t>附件1</w:t>
      </w:r>
    </w:p>
    <w:p>
      <w:pPr>
        <w:contextualSpacing/>
        <w:jc w:val="center"/>
        <w:rPr>
          <w:rFonts w:ascii="Times New Roman" w:hAnsi="Times New Roman" w:eastAsia="方正楷体_GBK"/>
          <w:spacing w:val="-12"/>
          <w:szCs w:val="32"/>
        </w:rPr>
      </w:pPr>
    </w:p>
    <w:p>
      <w:pPr>
        <w:snapToGrid w:val="0"/>
        <w:contextualSpacing/>
        <w:jc w:val="center"/>
        <w:rPr>
          <w:rFonts w:ascii="Times New Roman" w:hAnsi="Times New Roman" w:eastAsia="方正小标宋_GBK"/>
          <w:bCs/>
          <w:spacing w:val="-12"/>
          <w:sz w:val="44"/>
          <w:szCs w:val="44"/>
        </w:rPr>
      </w:pPr>
      <w:r>
        <w:rPr>
          <w:rFonts w:ascii="Times New Roman" w:hAnsi="Times New Roman" w:eastAsia="方正小标宋_GBK"/>
          <w:bCs/>
          <w:spacing w:val="-12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bCs/>
          <w:spacing w:val="-12"/>
          <w:sz w:val="44"/>
          <w:szCs w:val="44"/>
          <w:lang w:val="en-US" w:eastAsia="zh-CN"/>
        </w:rPr>
        <w:t>2020</w:t>
      </w:r>
      <w:r>
        <w:rPr>
          <w:rFonts w:ascii="Times New Roman" w:hAnsi="Times New Roman" w:eastAsia="方正小标宋_GBK"/>
          <w:bCs/>
          <w:spacing w:val="-12"/>
          <w:sz w:val="44"/>
          <w:szCs w:val="44"/>
        </w:rPr>
        <w:t>年财政决算草案报告有关情况的说明</w:t>
      </w:r>
    </w:p>
    <w:p>
      <w:pPr>
        <w:contextualSpacing/>
        <w:jc w:val="center"/>
        <w:rPr>
          <w:rFonts w:ascii="Times New Roman" w:hAnsi="Times New Roman"/>
          <w:szCs w:val="32"/>
        </w:rPr>
      </w:pPr>
    </w:p>
    <w:p>
      <w:pPr>
        <w:ind w:firstLine="640" w:firstLineChars="200"/>
        <w:contextualSpacing/>
        <w:rPr>
          <w:rFonts w:ascii="Times New Roman" w:hAnsi="Times New Roman" w:eastAsia="方正黑体_GBK"/>
          <w:kern w:val="0"/>
          <w:szCs w:val="32"/>
        </w:rPr>
      </w:pPr>
      <w:r>
        <w:rPr>
          <w:rFonts w:ascii="Times New Roman" w:hAnsi="Times New Roman" w:eastAsia="方正黑体_GBK"/>
          <w:szCs w:val="32"/>
        </w:rPr>
        <w:t>一、</w:t>
      </w:r>
      <w:r>
        <w:rPr>
          <w:rFonts w:ascii="Times New Roman" w:hAnsi="Times New Roman" w:eastAsia="方正黑体_GBK"/>
          <w:kern w:val="0"/>
          <w:szCs w:val="32"/>
        </w:rPr>
        <w:t>一般公共预算收入情况</w:t>
      </w:r>
    </w:p>
    <w:p>
      <w:pPr>
        <w:ind w:firstLine="640" w:firstLineChars="200"/>
        <w:contextualSpacing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（一）本级收入完成情况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1.全县完成税收收入</w:t>
      </w:r>
      <w:r>
        <w:rPr>
          <w:rFonts w:hint="eastAsia" w:ascii="Times New Roman" w:hAnsi="Times New Roman"/>
          <w:szCs w:val="32"/>
          <w:lang w:val="en-US" w:eastAsia="zh-CN"/>
        </w:rPr>
        <w:t>65894</w:t>
      </w:r>
      <w:r>
        <w:rPr>
          <w:rFonts w:ascii="Times New Roman" w:hAnsi="Times New Roman"/>
          <w:szCs w:val="32"/>
        </w:rPr>
        <w:t>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86.7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92.5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其中：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增值税</w:t>
      </w:r>
      <w:r>
        <w:rPr>
          <w:rFonts w:hint="eastAsia" w:ascii="Times New Roman" w:hAnsi="Times New Roman"/>
          <w:szCs w:val="32"/>
        </w:rPr>
        <w:t>25435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</w:rPr>
        <w:t>8</w:t>
      </w:r>
      <w:r>
        <w:rPr>
          <w:rFonts w:hint="eastAsia" w:ascii="Times New Roman" w:hAnsi="Times New Roman"/>
          <w:szCs w:val="32"/>
          <w:lang w:val="en-US" w:eastAsia="zh-CN"/>
        </w:rPr>
        <w:t>6.5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99.9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主要是因为传统支柱税源税收下滑，增值税降率政策的执行导致政策性减收；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企业所得税</w:t>
      </w:r>
      <w:r>
        <w:rPr>
          <w:rFonts w:hint="eastAsia" w:ascii="Times New Roman" w:hAnsi="Times New Roman"/>
          <w:szCs w:val="32"/>
        </w:rPr>
        <w:t>4636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70.7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92</w:t>
      </w:r>
      <w:r>
        <w:rPr>
          <w:rFonts w:hint="eastAsia" w:ascii="Times New Roman" w:hAnsi="Times New Roman"/>
          <w:szCs w:val="32"/>
        </w:rPr>
        <w:t>.3%，</w:t>
      </w:r>
      <w:r>
        <w:rPr>
          <w:rFonts w:ascii="Times New Roman" w:hAnsi="Times New Roman"/>
          <w:szCs w:val="32"/>
        </w:rPr>
        <w:t>主要是</w:t>
      </w:r>
      <w:r>
        <w:rPr>
          <w:rFonts w:hint="eastAsia" w:ascii="Times New Roman" w:hAnsi="Times New Roman"/>
          <w:szCs w:val="32"/>
        </w:rPr>
        <w:t>一次性税源因素消失，以及落实小微企业所得税优惠的政策性减税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个人所得税</w:t>
      </w:r>
      <w:r>
        <w:rPr>
          <w:rFonts w:hint="eastAsia" w:ascii="Times New Roman" w:hAnsi="Times New Roman"/>
          <w:szCs w:val="32"/>
        </w:rPr>
        <w:t>5514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91.9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完成调整预算的10</w:t>
      </w:r>
      <w:r>
        <w:rPr>
          <w:rFonts w:hint="eastAsia" w:ascii="Times New Roman" w:hAnsi="Times New Roman"/>
          <w:szCs w:val="32"/>
          <w:lang w:val="en-US" w:eastAsia="zh-CN"/>
        </w:rPr>
        <w:t>0</w:t>
      </w:r>
      <w:r>
        <w:rPr>
          <w:rFonts w:hint="eastAsia" w:ascii="Times New Roman" w:hAnsi="Times New Roman"/>
          <w:szCs w:val="32"/>
        </w:rPr>
        <w:t>.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</w:t>
      </w:r>
      <w:r>
        <w:rPr>
          <w:rFonts w:hint="eastAsia" w:ascii="Times New Roman" w:hAnsi="Times New Roman"/>
          <w:szCs w:val="32"/>
        </w:rPr>
        <w:t>招商引资企业贡献税收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hint="eastAsia"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资源税</w:t>
      </w:r>
      <w:r>
        <w:rPr>
          <w:rFonts w:hint="eastAsia" w:ascii="Times New Roman" w:hAnsi="Times New Roman"/>
          <w:szCs w:val="32"/>
        </w:rPr>
        <w:t>640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91.4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93.7</w:t>
      </w:r>
      <w:r>
        <w:rPr>
          <w:rFonts w:hint="eastAsia" w:ascii="Times New Roman" w:hAnsi="Times New Roman"/>
          <w:szCs w:val="32"/>
        </w:rPr>
        <w:t>%，主要</w:t>
      </w:r>
      <w:r>
        <w:rPr>
          <w:rFonts w:hint="eastAsia" w:ascii="Times New Roman" w:hAnsi="Times New Roman"/>
          <w:szCs w:val="32"/>
          <w:lang w:eastAsia="zh-CN"/>
        </w:rPr>
        <w:t>是征期和征收的政策变化</w:t>
      </w:r>
      <w:r>
        <w:rPr>
          <w:rFonts w:hint="eastAsia"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城市维护建设税</w:t>
      </w:r>
      <w:r>
        <w:rPr>
          <w:rFonts w:hint="eastAsia" w:ascii="Times New Roman" w:hAnsi="Times New Roman"/>
          <w:szCs w:val="32"/>
          <w:lang w:val="en-US" w:eastAsia="zh-CN"/>
        </w:rPr>
        <w:t>2771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92.4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100.6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主要是受增值税、消费税减收影响；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房产税</w:t>
      </w:r>
      <w:r>
        <w:rPr>
          <w:rFonts w:hint="eastAsia" w:ascii="Times New Roman" w:hAnsi="Times New Roman"/>
          <w:szCs w:val="32"/>
          <w:lang w:val="en-US" w:eastAsia="zh-CN"/>
        </w:rPr>
        <w:t>3348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124</w:t>
      </w:r>
      <w:r>
        <w:rPr>
          <w:rFonts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</w:rPr>
        <w:t>，完成调整预算的</w:t>
      </w:r>
      <w:r>
        <w:rPr>
          <w:rFonts w:hint="eastAsia" w:ascii="Times New Roman" w:hAnsi="Times New Roman"/>
          <w:szCs w:val="32"/>
          <w:lang w:val="en-US" w:eastAsia="zh-CN"/>
        </w:rPr>
        <w:t>103.1</w:t>
      </w:r>
      <w:r>
        <w:rPr>
          <w:rFonts w:hint="eastAsia"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  <w:highlight w:val="yellow"/>
        </w:rPr>
      </w:pPr>
      <w:r>
        <w:rPr>
          <w:rFonts w:ascii="Times New Roman" w:hAnsi="Times New Roman"/>
          <w:szCs w:val="32"/>
        </w:rPr>
        <w:t>印花税</w:t>
      </w:r>
      <w:r>
        <w:rPr>
          <w:rFonts w:hint="eastAsia" w:ascii="Times New Roman" w:hAnsi="Times New Roman"/>
          <w:szCs w:val="32"/>
          <w:lang w:val="en-US" w:eastAsia="zh-CN"/>
        </w:rPr>
        <w:t>625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104.2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完成调整预算的102.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val="en-US" w:eastAsia="zh-CN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城镇土地使用税</w:t>
      </w:r>
      <w:r>
        <w:rPr>
          <w:rFonts w:hint="eastAsia" w:ascii="Times New Roman" w:hAnsi="Times New Roman"/>
          <w:szCs w:val="32"/>
          <w:lang w:val="en-US" w:eastAsia="zh-CN"/>
        </w:rPr>
        <w:t>12671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75.9</w:t>
      </w:r>
      <w:r>
        <w:rPr>
          <w:rFonts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</w:rPr>
        <w:t>，完成调整预算的</w:t>
      </w:r>
      <w:r>
        <w:rPr>
          <w:rFonts w:hint="eastAsia" w:ascii="Times New Roman" w:hAnsi="Times New Roman"/>
          <w:szCs w:val="32"/>
          <w:lang w:val="en-US" w:eastAsia="zh-CN"/>
        </w:rPr>
        <w:t>76</w:t>
      </w:r>
      <w:r>
        <w:rPr>
          <w:rFonts w:hint="eastAsia"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hint="eastAsia" w:ascii="Times New Roman" w:hAnsi="Times New Roman"/>
          <w:szCs w:val="32"/>
          <w:lang w:eastAsia="zh-CN"/>
        </w:rPr>
      </w:pPr>
      <w:r>
        <w:rPr>
          <w:rFonts w:ascii="Times New Roman" w:hAnsi="Times New Roman"/>
          <w:szCs w:val="32"/>
        </w:rPr>
        <w:t>土地增值税</w:t>
      </w:r>
      <w:r>
        <w:rPr>
          <w:rFonts w:hint="eastAsia" w:ascii="Times New Roman" w:hAnsi="Times New Roman"/>
          <w:szCs w:val="32"/>
          <w:lang w:val="en-US" w:eastAsia="zh-CN"/>
        </w:rPr>
        <w:t>2228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202.5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113.7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</w:t>
      </w:r>
      <w:r>
        <w:rPr>
          <w:rFonts w:hint="eastAsia" w:ascii="Times New Roman" w:hAnsi="Times New Roman"/>
          <w:szCs w:val="32"/>
          <w:lang w:eastAsia="zh-CN"/>
        </w:rPr>
        <w:t>旧房转让一次性因素影响；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耕地占用税</w:t>
      </w:r>
      <w:r>
        <w:rPr>
          <w:rFonts w:hint="eastAsia" w:ascii="Times New Roman" w:hAnsi="Times New Roman"/>
          <w:szCs w:val="32"/>
          <w:lang w:val="en-US" w:eastAsia="zh-CN"/>
        </w:rPr>
        <w:t>1778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177.8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100.1</w:t>
      </w:r>
      <w:r>
        <w:rPr>
          <w:rFonts w:hint="eastAsia" w:ascii="Times New Roman" w:hAnsi="Times New Roman"/>
          <w:szCs w:val="32"/>
        </w:rPr>
        <w:t>%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契税</w:t>
      </w:r>
      <w:r>
        <w:rPr>
          <w:rFonts w:hint="eastAsia" w:ascii="Times New Roman" w:hAnsi="Times New Roman"/>
          <w:szCs w:val="32"/>
          <w:lang w:val="en-US" w:eastAsia="zh-CN"/>
        </w:rPr>
        <w:t>3851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78.6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77.6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主要是土地出让</w:t>
      </w:r>
      <w:r>
        <w:rPr>
          <w:rFonts w:hint="eastAsia" w:ascii="Times New Roman" w:hAnsi="Times New Roman"/>
          <w:szCs w:val="32"/>
        </w:rPr>
        <w:t>以及增量房销售未达年初预期</w:t>
      </w:r>
      <w:r>
        <w:rPr>
          <w:rFonts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烟叶税</w:t>
      </w:r>
      <w:r>
        <w:rPr>
          <w:rFonts w:hint="eastAsia" w:ascii="Times New Roman" w:hAnsi="Times New Roman"/>
          <w:szCs w:val="32"/>
          <w:lang w:val="en-US" w:eastAsia="zh-CN"/>
        </w:rPr>
        <w:t>2282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69.2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94.3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主要是烟叶收购指标减少</w:t>
      </w:r>
      <w:r>
        <w:rPr>
          <w:rFonts w:hint="eastAsia" w:ascii="Times New Roman" w:hAnsi="Times New Roman"/>
          <w:szCs w:val="32"/>
        </w:rPr>
        <w:t>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环保</w:t>
      </w:r>
      <w:r>
        <w:rPr>
          <w:rFonts w:ascii="Times New Roman" w:hAnsi="Times New Roman"/>
          <w:szCs w:val="32"/>
        </w:rPr>
        <w:t>税</w:t>
      </w:r>
      <w:r>
        <w:rPr>
          <w:rFonts w:hint="eastAsia" w:ascii="Times New Roman" w:hAnsi="Times New Roman"/>
          <w:szCs w:val="32"/>
          <w:lang w:val="en-US" w:eastAsia="zh-CN"/>
        </w:rPr>
        <w:t>115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</w:rPr>
        <w:t>12</w:t>
      </w:r>
      <w:r>
        <w:rPr>
          <w:rFonts w:hint="eastAsia" w:ascii="Times New Roman" w:hAnsi="Times New Roman"/>
          <w:szCs w:val="32"/>
          <w:lang w:val="en-US" w:eastAsia="zh-CN"/>
        </w:rPr>
        <w:t>7.8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91.3</w:t>
      </w:r>
      <w:r>
        <w:rPr>
          <w:rFonts w:hint="eastAsia" w:ascii="Times New Roman" w:hAnsi="Times New Roman"/>
          <w:szCs w:val="32"/>
        </w:rPr>
        <w:t>%；</w:t>
      </w:r>
    </w:p>
    <w:p>
      <w:pPr>
        <w:ind w:firstLine="640" w:firstLineChars="200"/>
        <w:contextualSpacing/>
        <w:rPr>
          <w:rFonts w:hint="eastAsia" w:ascii="Times New Roman" w:hAnsi="Times New Roman" w:eastAsia="方正仿宋_GBK"/>
          <w:szCs w:val="32"/>
          <w:lang w:eastAsia="zh-CN"/>
        </w:rPr>
      </w:pPr>
      <w:r>
        <w:rPr>
          <w:rFonts w:hint="eastAsia" w:ascii="Times New Roman" w:hAnsi="Times New Roman"/>
          <w:szCs w:val="32"/>
        </w:rPr>
        <w:t>其他税收收入</w:t>
      </w:r>
      <w:r>
        <w:rPr>
          <w:rFonts w:hint="eastAsia" w:ascii="Times New Roman" w:hAnsi="Times New Roman"/>
          <w:szCs w:val="32"/>
          <w:lang w:val="en-US" w:eastAsia="zh-CN"/>
        </w:rPr>
        <w:t>0</w:t>
      </w:r>
      <w:r>
        <w:rPr>
          <w:rFonts w:hint="eastAsia"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2.全县完成非税收入</w:t>
      </w:r>
      <w:r>
        <w:rPr>
          <w:rFonts w:hint="eastAsia" w:ascii="Times New Roman" w:hAnsi="Times New Roman"/>
          <w:szCs w:val="32"/>
          <w:lang w:val="en-US" w:eastAsia="zh-CN"/>
        </w:rPr>
        <w:t>25321</w:t>
      </w:r>
      <w:r>
        <w:rPr>
          <w:rFonts w:ascii="Times New Roman" w:hAnsi="Times New Roman"/>
          <w:szCs w:val="32"/>
        </w:rPr>
        <w:t>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97.4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调整预算的</w:t>
      </w:r>
      <w:r>
        <w:rPr>
          <w:rFonts w:hint="eastAsia" w:ascii="Times New Roman" w:hAnsi="Times New Roman"/>
          <w:szCs w:val="32"/>
          <w:lang w:val="en-US" w:eastAsia="zh-CN"/>
        </w:rPr>
        <w:t>105.5</w:t>
      </w:r>
      <w:r>
        <w:rPr>
          <w:rFonts w:ascii="Times New Roman" w:hAnsi="Times New Roman"/>
          <w:szCs w:val="32"/>
        </w:rPr>
        <w:t>%，其中：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专项收入</w:t>
      </w:r>
      <w:r>
        <w:rPr>
          <w:rFonts w:hint="eastAsia" w:ascii="Times New Roman" w:hAnsi="Times New Roman"/>
          <w:szCs w:val="32"/>
          <w:lang w:val="en-US" w:eastAsia="zh-CN"/>
        </w:rPr>
        <w:t>5611</w:t>
      </w:r>
      <w:r>
        <w:rPr>
          <w:rFonts w:ascii="Times New Roman" w:hAnsi="Times New Roman"/>
          <w:szCs w:val="32"/>
        </w:rPr>
        <w:t>万元，</w:t>
      </w:r>
      <w:r>
        <w:rPr>
          <w:rFonts w:hint="eastAsia"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80</w:t>
      </w:r>
      <w:r>
        <w:rPr>
          <w:rFonts w:hint="eastAsia" w:ascii="Times New Roman" w:hAnsi="Times New Roman"/>
          <w:szCs w:val="32"/>
        </w:rPr>
        <w:t>%，完成调整预算的</w:t>
      </w:r>
      <w:r>
        <w:rPr>
          <w:rFonts w:hint="eastAsia" w:ascii="Times New Roman" w:hAnsi="Times New Roman"/>
          <w:szCs w:val="32"/>
          <w:lang w:val="en-US" w:eastAsia="zh-CN"/>
        </w:rPr>
        <w:t>81.1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主要是教育费附加</w:t>
      </w:r>
      <w:r>
        <w:rPr>
          <w:rFonts w:hint="eastAsia" w:ascii="Times New Roman" w:hAnsi="Times New Roman"/>
          <w:szCs w:val="32"/>
        </w:rPr>
        <w:t>受增值税影响减收；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行政事业性收费</w:t>
      </w:r>
      <w:r>
        <w:rPr>
          <w:rFonts w:hint="eastAsia" w:ascii="Times New Roman" w:hAnsi="Times New Roman"/>
          <w:szCs w:val="32"/>
          <w:lang w:val="en-US" w:eastAsia="zh-CN"/>
        </w:rPr>
        <w:t>2418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89.6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44.4</w:t>
      </w:r>
      <w:r>
        <w:rPr>
          <w:rFonts w:hint="eastAsia" w:ascii="Times New Roman" w:hAnsi="Times New Roman"/>
          <w:szCs w:val="32"/>
        </w:rPr>
        <w:t>%，主要是土地收入相应计提基金减少；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罚没收入</w:t>
      </w:r>
      <w:r>
        <w:rPr>
          <w:rFonts w:hint="eastAsia" w:ascii="Times New Roman" w:hAnsi="Times New Roman"/>
          <w:szCs w:val="32"/>
          <w:lang w:val="en-US" w:eastAsia="zh-CN"/>
        </w:rPr>
        <w:t>4688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163.8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275.6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</w:t>
      </w:r>
      <w:r>
        <w:rPr>
          <w:rFonts w:hint="eastAsia" w:ascii="Times New Roman" w:hAnsi="Times New Roman"/>
          <w:szCs w:val="32"/>
        </w:rPr>
        <w:t>公安、安监等罚没收入；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国有资源有偿使用收入</w:t>
      </w:r>
      <w:r>
        <w:rPr>
          <w:rFonts w:hint="eastAsia" w:ascii="Times New Roman" w:hAnsi="Times New Roman"/>
          <w:szCs w:val="32"/>
          <w:lang w:val="en-US" w:eastAsia="zh-CN"/>
        </w:rPr>
        <w:t>5189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55.1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138.6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主要是行政事业单位资产出租出让收入、代管资金账户使用费、公共资源交易收费</w:t>
      </w:r>
      <w:r>
        <w:rPr>
          <w:rFonts w:hint="eastAsia" w:ascii="Times New Roman" w:hAnsi="Times New Roman"/>
          <w:szCs w:val="32"/>
        </w:rPr>
        <w:t>等；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其他收入</w:t>
      </w:r>
      <w:r>
        <w:rPr>
          <w:rFonts w:hint="eastAsia" w:ascii="Times New Roman" w:hAnsi="Times New Roman"/>
          <w:szCs w:val="32"/>
          <w:lang w:val="en-US" w:eastAsia="zh-CN"/>
        </w:rPr>
        <w:t>7415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185.4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119.7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主要是</w:t>
      </w:r>
      <w:r>
        <w:rPr>
          <w:rFonts w:hint="eastAsia" w:ascii="Times New Roman" w:hAnsi="Times New Roman"/>
          <w:szCs w:val="32"/>
          <w:lang w:eastAsia="zh-CN"/>
        </w:rPr>
        <w:t>捐赠收入、</w:t>
      </w:r>
      <w:r>
        <w:rPr>
          <w:rFonts w:ascii="Times New Roman" w:hAnsi="Times New Roman"/>
          <w:szCs w:val="32"/>
        </w:rPr>
        <w:t>审计检查退款收入。</w:t>
      </w:r>
    </w:p>
    <w:p>
      <w:pPr>
        <w:ind w:firstLine="640" w:firstLineChars="200"/>
        <w:contextualSpacing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（二）转移性收入完成情况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1.争取到位各类上级补助收入</w:t>
      </w:r>
      <w:r>
        <w:rPr>
          <w:rFonts w:hint="eastAsia" w:ascii="Times New Roman" w:hAnsi="Times New Roman"/>
          <w:szCs w:val="32"/>
          <w:lang w:val="en-US" w:eastAsia="zh-CN"/>
        </w:rPr>
        <w:t>569257</w:t>
      </w:r>
      <w:r>
        <w:rPr>
          <w:rFonts w:ascii="Times New Roman" w:hAnsi="Times New Roman"/>
          <w:szCs w:val="32"/>
        </w:rPr>
        <w:t>万元，为年初预算的</w:t>
      </w:r>
      <w:r>
        <w:rPr>
          <w:rFonts w:hint="eastAsia" w:ascii="Times New Roman" w:hAnsi="Times New Roman"/>
          <w:szCs w:val="32"/>
          <w:lang w:val="en-US" w:eastAsia="zh-CN"/>
        </w:rPr>
        <w:t>88.9</w:t>
      </w:r>
      <w:r>
        <w:rPr>
          <w:rFonts w:ascii="Times New Roman" w:hAnsi="Times New Roman"/>
          <w:szCs w:val="32"/>
        </w:rPr>
        <w:t>%，其中：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（1）返还性收入5961万元，完成年初预算的100%。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（2）一般性转移支付收入</w:t>
      </w:r>
      <w:r>
        <w:rPr>
          <w:rFonts w:hint="eastAsia" w:ascii="Times New Roman" w:hAnsi="Times New Roman"/>
          <w:szCs w:val="32"/>
          <w:lang w:val="en-US" w:eastAsia="zh-CN"/>
        </w:rPr>
        <w:t>258730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69</w:t>
      </w:r>
      <w:r>
        <w:rPr>
          <w:rFonts w:ascii="Times New Roman" w:hAnsi="Times New Roman"/>
          <w:szCs w:val="32"/>
        </w:rPr>
        <w:t>%，其中：均衡性转移支付收入</w:t>
      </w:r>
      <w:r>
        <w:rPr>
          <w:rFonts w:hint="eastAsia" w:ascii="Times New Roman" w:hAnsi="Times New Roman"/>
          <w:szCs w:val="32"/>
          <w:lang w:val="en-US" w:eastAsia="zh-CN"/>
        </w:rPr>
        <w:t>67981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56.1</w:t>
      </w:r>
      <w:r>
        <w:rPr>
          <w:rFonts w:ascii="Times New Roman" w:hAnsi="Times New Roman"/>
          <w:szCs w:val="32"/>
        </w:rPr>
        <w:t>%；老少边穷转移支付收入</w:t>
      </w:r>
      <w:r>
        <w:rPr>
          <w:rFonts w:hint="eastAsia" w:ascii="Times New Roman" w:hAnsi="Times New Roman"/>
          <w:szCs w:val="32"/>
        </w:rPr>
        <w:t>69955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119.4</w:t>
      </w:r>
      <w:r>
        <w:rPr>
          <w:rFonts w:ascii="Times New Roman" w:hAnsi="Times New Roman"/>
          <w:szCs w:val="32"/>
        </w:rPr>
        <w:t>%；县级基本财力保障机制奖补资金收入</w:t>
      </w:r>
      <w:r>
        <w:rPr>
          <w:rFonts w:hint="eastAsia" w:ascii="Times New Roman" w:hAnsi="Times New Roman"/>
          <w:szCs w:val="32"/>
        </w:rPr>
        <w:t>49748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187.2</w:t>
      </w:r>
      <w:r>
        <w:rPr>
          <w:rFonts w:ascii="Times New Roman" w:hAnsi="Times New Roman"/>
          <w:szCs w:val="32"/>
        </w:rPr>
        <w:t>%；结算补助收入1</w:t>
      </w:r>
      <w:r>
        <w:rPr>
          <w:rFonts w:hint="eastAsia" w:ascii="Times New Roman" w:hAnsi="Times New Roman"/>
          <w:szCs w:val="32"/>
          <w:lang w:val="en-US" w:eastAsia="zh-CN"/>
        </w:rPr>
        <w:t>7540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136.8</w:t>
      </w:r>
      <w:r>
        <w:rPr>
          <w:rFonts w:ascii="Times New Roman" w:hAnsi="Times New Roman"/>
          <w:szCs w:val="32"/>
        </w:rPr>
        <w:t>%；产粮（油）大县奖励资金收入</w:t>
      </w:r>
      <w:r>
        <w:rPr>
          <w:rFonts w:hint="eastAsia" w:ascii="Times New Roman" w:hAnsi="Times New Roman"/>
          <w:szCs w:val="32"/>
          <w:lang w:val="en-US" w:eastAsia="zh-CN"/>
        </w:rPr>
        <w:t>2553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116.1</w:t>
      </w:r>
      <w:r>
        <w:rPr>
          <w:rFonts w:ascii="Times New Roman" w:hAnsi="Times New Roman"/>
          <w:szCs w:val="32"/>
        </w:rPr>
        <w:t>%；重点生态功能区转移支付收入</w:t>
      </w:r>
      <w:r>
        <w:rPr>
          <w:rFonts w:hint="eastAsia" w:ascii="Times New Roman" w:hAnsi="Times New Roman"/>
          <w:szCs w:val="32"/>
          <w:lang w:val="en-US" w:eastAsia="zh-CN"/>
        </w:rPr>
        <w:t>21585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105.6</w:t>
      </w:r>
      <w:r>
        <w:rPr>
          <w:rFonts w:ascii="Times New Roman" w:hAnsi="Times New Roman"/>
          <w:szCs w:val="32"/>
        </w:rPr>
        <w:t>%；固定数额补助22964万元，完成年初预算的</w:t>
      </w:r>
      <w:r>
        <w:rPr>
          <w:rFonts w:hint="eastAsia" w:ascii="Times New Roman" w:hAnsi="Times New Roman"/>
          <w:szCs w:val="32"/>
        </w:rPr>
        <w:t>100</w:t>
      </w:r>
      <w:r>
        <w:rPr>
          <w:rFonts w:ascii="Times New Roman" w:hAnsi="Times New Roman"/>
          <w:szCs w:val="32"/>
        </w:rPr>
        <w:t>%；</w:t>
      </w:r>
      <w:r>
        <w:rPr>
          <w:rFonts w:hint="eastAsia" w:ascii="Times New Roman" w:hAnsi="Times New Roman"/>
          <w:szCs w:val="32"/>
          <w:lang w:eastAsia="zh-CN"/>
        </w:rPr>
        <w:t>体制补助收入</w:t>
      </w:r>
      <w:r>
        <w:rPr>
          <w:rFonts w:hint="eastAsia" w:ascii="Times New Roman" w:hAnsi="Times New Roman"/>
          <w:szCs w:val="32"/>
          <w:lang w:val="en-US" w:eastAsia="zh-CN"/>
        </w:rPr>
        <w:t>1188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134.1</w:t>
      </w:r>
      <w:r>
        <w:rPr>
          <w:rFonts w:ascii="Times New Roman" w:hAnsi="Times New Roman"/>
          <w:szCs w:val="32"/>
        </w:rPr>
        <w:t>%；其他一般性转移支付收入</w:t>
      </w:r>
      <w:r>
        <w:rPr>
          <w:rFonts w:hint="eastAsia" w:ascii="Times New Roman" w:hAnsi="Times New Roman"/>
          <w:szCs w:val="32"/>
          <w:lang w:val="en-US" w:eastAsia="zh-CN"/>
        </w:rPr>
        <w:t>5216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7.7</w:t>
      </w:r>
      <w:r>
        <w:rPr>
          <w:rFonts w:ascii="Times New Roman" w:hAnsi="Times New Roman"/>
          <w:szCs w:val="32"/>
        </w:rPr>
        <w:t>%。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hint="eastAsia"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）</w:t>
      </w:r>
      <w:r>
        <w:rPr>
          <w:rFonts w:hint="eastAsia" w:ascii="Times New Roman" w:hAnsi="Times New Roman"/>
          <w:szCs w:val="32"/>
        </w:rPr>
        <w:t>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192391</w:t>
      </w:r>
      <w:r>
        <w:rPr>
          <w:rFonts w:hint="eastAsia" w:ascii="Times New Roman" w:hAnsi="Times New Roman"/>
          <w:szCs w:val="32"/>
        </w:rPr>
        <w:t>万元，其中：公共安全共同财政事权转移支付收入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2552万元；</w:t>
      </w:r>
      <w:r>
        <w:rPr>
          <w:rFonts w:hint="eastAsia" w:ascii="Times New Roman" w:hAnsi="Times New Roman"/>
          <w:szCs w:val="32"/>
        </w:rPr>
        <w:t>教育共同财政事权转移支付收入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46877</w:t>
      </w:r>
      <w:r>
        <w:rPr>
          <w:rFonts w:hint="eastAsia" w:ascii="Times New Roman" w:hAnsi="Times New Roman"/>
          <w:szCs w:val="32"/>
        </w:rPr>
        <w:t>万元；文化旅游体育与传媒共同财政事权转移支付收入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531</w:t>
      </w:r>
      <w:r>
        <w:rPr>
          <w:rFonts w:hint="eastAsia" w:ascii="Times New Roman" w:hAnsi="Times New Roman"/>
          <w:szCs w:val="32"/>
        </w:rPr>
        <w:t>万元；社会保障和就业共同财政事权转移收入</w:t>
      </w:r>
      <w:r>
        <w:rPr>
          <w:rFonts w:hint="eastAsia" w:ascii="Times New Roman" w:hAnsi="Times New Roman"/>
          <w:szCs w:val="32"/>
          <w:lang w:val="en-US" w:eastAsia="zh-CN"/>
        </w:rPr>
        <w:t>40403</w:t>
      </w:r>
      <w:r>
        <w:rPr>
          <w:rFonts w:hint="eastAsia" w:ascii="Times New Roman" w:hAnsi="Times New Roman"/>
          <w:szCs w:val="32"/>
        </w:rPr>
        <w:t>万元；卫生健康共同财政事权转移支付收入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50726</w:t>
      </w:r>
      <w:r>
        <w:rPr>
          <w:rFonts w:hint="eastAsia" w:ascii="Times New Roman" w:hAnsi="Times New Roman"/>
          <w:szCs w:val="32"/>
        </w:rPr>
        <w:t>万元；节能环保共同财政事权转移支付收入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9948</w:t>
      </w:r>
      <w:r>
        <w:rPr>
          <w:rFonts w:hint="eastAsia" w:ascii="Times New Roman" w:hAnsi="Times New Roman"/>
          <w:szCs w:val="32"/>
        </w:rPr>
        <w:t>万元；农林水共同财政事权转移支付收入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37825</w:t>
      </w:r>
      <w:r>
        <w:rPr>
          <w:rFonts w:hint="eastAsia" w:ascii="Times New Roman" w:hAnsi="Times New Roman"/>
          <w:szCs w:val="32"/>
        </w:rPr>
        <w:t>万元；住房保障共同财政事权转移支付收入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3523</w:t>
      </w:r>
      <w:r>
        <w:rPr>
          <w:rFonts w:hint="eastAsia" w:ascii="Times New Roman" w:hAnsi="Times New Roman"/>
          <w:szCs w:val="32"/>
        </w:rPr>
        <w:t>万元；</w:t>
      </w:r>
      <w:r>
        <w:rPr>
          <w:rFonts w:hint="eastAsia" w:ascii="Times New Roman" w:hAnsi="Times New Roman"/>
          <w:szCs w:val="32"/>
          <w:lang w:eastAsia="zh-CN"/>
        </w:rPr>
        <w:t>科学技术</w:t>
      </w:r>
      <w:r>
        <w:rPr>
          <w:rFonts w:hint="eastAsia" w:ascii="Times New Roman" w:hAnsi="Times New Roman"/>
          <w:szCs w:val="32"/>
        </w:rPr>
        <w:t>共同财政事权转移支付收入</w:t>
      </w:r>
      <w:r>
        <w:rPr>
          <w:rFonts w:hint="eastAsia" w:ascii="Times New Roman" w:hAnsi="Times New Roman"/>
          <w:szCs w:val="32"/>
          <w:lang w:val="en-US" w:eastAsia="zh-CN"/>
        </w:rPr>
        <w:t>6</w:t>
      </w:r>
      <w:r>
        <w:rPr>
          <w:rFonts w:hint="eastAsia" w:ascii="Times New Roman" w:hAnsi="Times New Roman"/>
          <w:szCs w:val="32"/>
        </w:rPr>
        <w:t>万元。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</w:t>
      </w:r>
      <w:r>
        <w:rPr>
          <w:rFonts w:hint="eastAsia" w:ascii="Times New Roman" w:hAnsi="Times New Roman"/>
          <w:szCs w:val="32"/>
        </w:rPr>
        <w:t>4</w:t>
      </w:r>
      <w:r>
        <w:rPr>
          <w:rFonts w:ascii="Times New Roman" w:hAnsi="Times New Roman"/>
          <w:szCs w:val="32"/>
        </w:rPr>
        <w:t>）专项转移支付收入</w:t>
      </w:r>
      <w:r>
        <w:rPr>
          <w:rFonts w:hint="eastAsia" w:ascii="Times New Roman" w:hAnsi="Times New Roman"/>
          <w:szCs w:val="32"/>
          <w:lang w:val="en-US" w:eastAsia="zh-CN"/>
        </w:rPr>
        <w:t>112175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63.1</w:t>
      </w:r>
      <w:r>
        <w:rPr>
          <w:rFonts w:ascii="Times New Roman" w:hAnsi="Times New Roman"/>
          <w:szCs w:val="32"/>
        </w:rPr>
        <w:t>%，其中：一般公共服务</w:t>
      </w:r>
      <w:r>
        <w:rPr>
          <w:rFonts w:hint="eastAsia" w:ascii="Times New Roman" w:hAnsi="Times New Roman"/>
          <w:szCs w:val="32"/>
          <w:lang w:val="en-US" w:eastAsia="zh-CN"/>
        </w:rPr>
        <w:t>36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76.6</w:t>
      </w:r>
      <w:r>
        <w:rPr>
          <w:rFonts w:ascii="Times New Roman" w:hAnsi="Times New Roman"/>
          <w:szCs w:val="32"/>
        </w:rPr>
        <w:t>%；教育</w:t>
      </w:r>
      <w:r>
        <w:rPr>
          <w:rFonts w:hint="eastAsia" w:ascii="Times New Roman" w:hAnsi="Times New Roman"/>
          <w:szCs w:val="32"/>
          <w:lang w:val="en-US" w:eastAsia="zh-CN"/>
        </w:rPr>
        <w:t>4874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55.3</w:t>
      </w:r>
      <w:r>
        <w:rPr>
          <w:rFonts w:ascii="Times New Roman" w:hAnsi="Times New Roman"/>
          <w:szCs w:val="32"/>
        </w:rPr>
        <w:t>%；文化体育与传媒</w:t>
      </w:r>
      <w:r>
        <w:rPr>
          <w:rFonts w:hint="eastAsia" w:ascii="Times New Roman" w:hAnsi="Times New Roman"/>
          <w:szCs w:val="32"/>
          <w:lang w:val="en-US" w:eastAsia="zh-CN"/>
        </w:rPr>
        <w:t>1965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277.9</w:t>
      </w:r>
      <w:r>
        <w:rPr>
          <w:rFonts w:ascii="Times New Roman" w:hAnsi="Times New Roman"/>
          <w:szCs w:val="32"/>
        </w:rPr>
        <w:t>%；社会保障和就业</w:t>
      </w:r>
      <w:r>
        <w:rPr>
          <w:rFonts w:hint="eastAsia" w:ascii="Times New Roman" w:hAnsi="Times New Roman"/>
          <w:szCs w:val="32"/>
          <w:lang w:val="en-US" w:eastAsia="zh-CN"/>
        </w:rPr>
        <w:t>3275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233.8</w:t>
      </w:r>
      <w:r>
        <w:rPr>
          <w:rFonts w:ascii="Times New Roman" w:hAnsi="Times New Roman"/>
          <w:szCs w:val="32"/>
        </w:rPr>
        <w:t>%；</w:t>
      </w:r>
      <w:r>
        <w:rPr>
          <w:rFonts w:hint="eastAsia" w:ascii="Times New Roman" w:hAnsi="Times New Roman"/>
          <w:szCs w:val="32"/>
          <w:lang w:eastAsia="zh-CN"/>
        </w:rPr>
        <w:t>卫生健康</w:t>
      </w:r>
      <w:r>
        <w:rPr>
          <w:rFonts w:hint="eastAsia" w:ascii="Times New Roman" w:hAnsi="Times New Roman"/>
          <w:szCs w:val="32"/>
          <w:lang w:val="en-US" w:eastAsia="zh-CN"/>
        </w:rPr>
        <w:t>2760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34500</w:t>
      </w:r>
      <w:r>
        <w:rPr>
          <w:rFonts w:ascii="Times New Roman" w:hAnsi="Times New Roman"/>
          <w:szCs w:val="32"/>
        </w:rPr>
        <w:t>%；节能环保</w:t>
      </w:r>
      <w:r>
        <w:rPr>
          <w:rFonts w:hint="eastAsia" w:ascii="Times New Roman" w:hAnsi="Times New Roman"/>
          <w:szCs w:val="32"/>
          <w:lang w:val="en-US" w:eastAsia="zh-CN"/>
        </w:rPr>
        <w:t>5808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141.7</w:t>
      </w:r>
      <w:r>
        <w:rPr>
          <w:rFonts w:ascii="Times New Roman" w:hAnsi="Times New Roman"/>
          <w:szCs w:val="32"/>
        </w:rPr>
        <w:t>%；城乡社区事务</w:t>
      </w:r>
      <w:r>
        <w:rPr>
          <w:rFonts w:hint="eastAsia" w:ascii="Times New Roman" w:hAnsi="Times New Roman"/>
          <w:szCs w:val="32"/>
          <w:lang w:val="en-US" w:eastAsia="zh-CN"/>
        </w:rPr>
        <w:t>298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19.6</w:t>
      </w:r>
      <w:r>
        <w:rPr>
          <w:rFonts w:ascii="Times New Roman" w:hAnsi="Times New Roman"/>
          <w:szCs w:val="32"/>
        </w:rPr>
        <w:t>%；农林水事务</w:t>
      </w:r>
      <w:r>
        <w:rPr>
          <w:rFonts w:hint="eastAsia" w:ascii="Times New Roman" w:hAnsi="Times New Roman"/>
          <w:szCs w:val="32"/>
          <w:lang w:val="en-US" w:eastAsia="zh-CN"/>
        </w:rPr>
        <w:t>49453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52.8</w:t>
      </w:r>
      <w:r>
        <w:rPr>
          <w:rFonts w:ascii="Times New Roman" w:hAnsi="Times New Roman"/>
          <w:szCs w:val="32"/>
        </w:rPr>
        <w:t>%；交通运输</w:t>
      </w:r>
      <w:r>
        <w:rPr>
          <w:rFonts w:hint="eastAsia" w:ascii="Times New Roman" w:hAnsi="Times New Roman"/>
          <w:szCs w:val="32"/>
          <w:lang w:val="en-US" w:eastAsia="zh-CN"/>
        </w:rPr>
        <w:t>26626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42.5</w:t>
      </w:r>
      <w:r>
        <w:rPr>
          <w:rFonts w:ascii="Times New Roman" w:hAnsi="Times New Roman"/>
          <w:szCs w:val="32"/>
        </w:rPr>
        <w:t>%；资源勘探电力信息等事务</w:t>
      </w:r>
      <w:r>
        <w:rPr>
          <w:rFonts w:hint="eastAsia" w:ascii="Times New Roman" w:hAnsi="Times New Roman"/>
          <w:szCs w:val="32"/>
          <w:lang w:val="en-US" w:eastAsia="zh-CN"/>
        </w:rPr>
        <w:t>45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7.5</w:t>
      </w:r>
      <w:r>
        <w:rPr>
          <w:rFonts w:ascii="Times New Roman" w:hAnsi="Times New Roman"/>
          <w:szCs w:val="32"/>
        </w:rPr>
        <w:t>%；商业服务业等事务</w:t>
      </w:r>
      <w:r>
        <w:rPr>
          <w:rFonts w:hint="eastAsia" w:ascii="Times New Roman" w:hAnsi="Times New Roman"/>
          <w:szCs w:val="32"/>
          <w:lang w:val="en-US" w:eastAsia="zh-CN"/>
        </w:rPr>
        <w:t>593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105.9</w:t>
      </w:r>
      <w:r>
        <w:rPr>
          <w:rFonts w:ascii="Times New Roman" w:hAnsi="Times New Roman"/>
          <w:szCs w:val="32"/>
        </w:rPr>
        <w:t>%；</w:t>
      </w:r>
      <w:r>
        <w:rPr>
          <w:rFonts w:hint="eastAsia" w:ascii="Times New Roman" w:hAnsi="Times New Roman"/>
          <w:szCs w:val="32"/>
        </w:rPr>
        <w:t>金融</w:t>
      </w:r>
      <w:r>
        <w:rPr>
          <w:rFonts w:hint="eastAsia" w:ascii="Times New Roman" w:hAnsi="Times New Roman"/>
          <w:szCs w:val="32"/>
          <w:lang w:val="en-US" w:eastAsia="zh-CN"/>
        </w:rPr>
        <w:t>29</w:t>
      </w:r>
      <w:r>
        <w:rPr>
          <w:rFonts w:hint="eastAsia" w:ascii="Times New Roman" w:hAnsi="Times New Roman"/>
          <w:szCs w:val="32"/>
        </w:rPr>
        <w:t>万元；自然资源海洋气象等事务</w:t>
      </w:r>
      <w:r>
        <w:rPr>
          <w:rFonts w:hint="eastAsia" w:ascii="Times New Roman" w:hAnsi="Times New Roman"/>
          <w:szCs w:val="32"/>
          <w:lang w:val="en-US" w:eastAsia="zh-CN"/>
        </w:rPr>
        <w:t>420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144.3</w:t>
      </w:r>
      <w:r>
        <w:rPr>
          <w:rFonts w:ascii="Times New Roman" w:hAnsi="Times New Roman"/>
          <w:szCs w:val="32"/>
        </w:rPr>
        <w:t>%；住房保障</w:t>
      </w:r>
      <w:r>
        <w:rPr>
          <w:rFonts w:hint="eastAsia" w:ascii="Times New Roman" w:hAnsi="Times New Roman"/>
          <w:szCs w:val="32"/>
          <w:lang w:val="en-US" w:eastAsia="zh-CN"/>
        </w:rPr>
        <w:t>5095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164.9</w:t>
      </w:r>
      <w:r>
        <w:rPr>
          <w:rFonts w:ascii="Times New Roman" w:hAnsi="Times New Roman"/>
          <w:szCs w:val="32"/>
        </w:rPr>
        <w:t>%；</w:t>
      </w:r>
      <w:r>
        <w:rPr>
          <w:rFonts w:hint="eastAsia" w:ascii="Times New Roman" w:hAnsi="Times New Roman"/>
          <w:szCs w:val="32"/>
        </w:rPr>
        <w:t>灾害防治及应急管理支出</w:t>
      </w:r>
      <w:r>
        <w:rPr>
          <w:rFonts w:hint="eastAsia" w:ascii="Times New Roman" w:hAnsi="Times New Roman"/>
          <w:szCs w:val="32"/>
          <w:lang w:val="en-US" w:eastAsia="zh-CN"/>
        </w:rPr>
        <w:t>9618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  <w:lang w:eastAsia="zh-CN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3005.6</w:t>
      </w:r>
      <w:r>
        <w:rPr>
          <w:rFonts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；粮油物资储备事务</w:t>
      </w:r>
      <w:r>
        <w:rPr>
          <w:rFonts w:hint="eastAsia" w:ascii="Times New Roman" w:hAnsi="Times New Roman"/>
          <w:szCs w:val="32"/>
          <w:lang w:val="en-US" w:eastAsia="zh-CN"/>
        </w:rPr>
        <w:t>1280万元</w:t>
      </w:r>
      <w:r>
        <w:rPr>
          <w:rFonts w:ascii="Times New Roman" w:hAnsi="Times New Roman"/>
          <w:szCs w:val="32"/>
        </w:rPr>
        <w:t>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2.债券转贷收入</w:t>
      </w:r>
      <w:r>
        <w:rPr>
          <w:rFonts w:hint="eastAsia" w:ascii="Times New Roman" w:hAnsi="Times New Roman"/>
          <w:szCs w:val="32"/>
          <w:lang w:val="en-US" w:eastAsia="zh-CN"/>
        </w:rPr>
        <w:t>51142</w:t>
      </w:r>
      <w:r>
        <w:rPr>
          <w:rFonts w:ascii="Times New Roman" w:hAnsi="Times New Roman"/>
          <w:szCs w:val="32"/>
        </w:rPr>
        <w:t>万元，其中：</w:t>
      </w:r>
      <w:r>
        <w:rPr>
          <w:rFonts w:hint="eastAsia" w:ascii="Times New Roman" w:hAnsi="Times New Roman"/>
          <w:szCs w:val="32"/>
          <w:lang w:eastAsia="zh-CN"/>
        </w:rPr>
        <w:t>新增</w:t>
      </w:r>
      <w:r>
        <w:rPr>
          <w:rFonts w:ascii="Times New Roman" w:hAnsi="Times New Roman"/>
          <w:szCs w:val="32"/>
        </w:rPr>
        <w:t>债券</w:t>
      </w:r>
      <w:r>
        <w:rPr>
          <w:rFonts w:hint="eastAsia" w:ascii="Times New Roman" w:hAnsi="Times New Roman"/>
          <w:szCs w:val="32"/>
          <w:lang w:val="en-US" w:eastAsia="zh-CN"/>
        </w:rPr>
        <w:t>40000</w:t>
      </w:r>
      <w:r>
        <w:rPr>
          <w:rFonts w:ascii="Times New Roman" w:hAnsi="Times New Roman"/>
          <w:szCs w:val="32"/>
        </w:rPr>
        <w:t>万元；</w:t>
      </w:r>
      <w:r>
        <w:rPr>
          <w:rFonts w:hint="eastAsia" w:ascii="Times New Roman" w:hAnsi="Times New Roman"/>
          <w:szCs w:val="32"/>
        </w:rPr>
        <w:t>再融资</w:t>
      </w:r>
      <w:r>
        <w:rPr>
          <w:rFonts w:ascii="Times New Roman" w:hAnsi="Times New Roman"/>
          <w:szCs w:val="32"/>
        </w:rPr>
        <w:t>债券</w:t>
      </w:r>
      <w:r>
        <w:rPr>
          <w:rFonts w:hint="eastAsia" w:ascii="Times New Roman" w:hAnsi="Times New Roman"/>
          <w:szCs w:val="32"/>
          <w:lang w:val="en-US" w:eastAsia="zh-CN"/>
        </w:rPr>
        <w:t>10400</w:t>
      </w:r>
      <w:r>
        <w:rPr>
          <w:rFonts w:ascii="Times New Roman" w:hAnsi="Times New Roman"/>
          <w:szCs w:val="32"/>
        </w:rPr>
        <w:t>万元。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3.调入预算稳定调节基金</w:t>
      </w:r>
      <w:r>
        <w:rPr>
          <w:rFonts w:hint="eastAsia" w:ascii="Times New Roman" w:hAnsi="Times New Roman"/>
          <w:szCs w:val="32"/>
          <w:lang w:val="en-US" w:eastAsia="zh-CN"/>
        </w:rPr>
        <w:t>7775</w:t>
      </w:r>
      <w:r>
        <w:rPr>
          <w:rFonts w:ascii="Times New Roman" w:hAnsi="Times New Roman"/>
          <w:szCs w:val="32"/>
        </w:rPr>
        <w:t>万元，主要是用于兑现调资调待</w:t>
      </w:r>
      <w:r>
        <w:rPr>
          <w:rFonts w:hint="eastAsia" w:ascii="Times New Roman" w:hAnsi="Times New Roman"/>
          <w:szCs w:val="32"/>
        </w:rPr>
        <w:t>等</w:t>
      </w:r>
      <w:r>
        <w:rPr>
          <w:rFonts w:ascii="Times New Roman" w:hAnsi="Times New Roman"/>
          <w:szCs w:val="32"/>
        </w:rPr>
        <w:t>人员经费。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4.调入资金7126万元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。主要是从政府性基金预算收入调入6826万元和国有资本经营预算收入300万元。</w:t>
      </w:r>
    </w:p>
    <w:p>
      <w:pPr>
        <w:pStyle w:val="2"/>
        <w:ind w:firstLine="640" w:firstLineChars="20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5.上年结转759万元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。主要是城镇保障性安居工程市级补助资金297万元和重点流域水环境综合治理中央基建投资预算资金462万元。</w:t>
      </w:r>
    </w:p>
    <w:p>
      <w:pPr>
        <w:ind w:firstLine="640" w:firstLineChars="200"/>
        <w:contextualSpacing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二、一般公共预算支出情况</w:t>
      </w:r>
    </w:p>
    <w:p>
      <w:pPr>
        <w:ind w:firstLine="640" w:firstLineChars="200"/>
        <w:contextualSpacing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（一）本级支出完成情况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全县实现一般公共预算本级支出</w:t>
      </w:r>
      <w:r>
        <w:rPr>
          <w:rFonts w:hint="eastAsia" w:ascii="Times New Roman" w:hAnsi="Times New Roman"/>
          <w:szCs w:val="32"/>
          <w:lang w:val="en-US" w:eastAsia="zh-CN"/>
        </w:rPr>
        <w:t>692553</w:t>
      </w:r>
      <w:r>
        <w:rPr>
          <w:rFonts w:ascii="Times New Roman" w:hAnsi="Times New Roman"/>
          <w:szCs w:val="32"/>
        </w:rPr>
        <w:t>元</w:t>
      </w:r>
      <w:r>
        <w:rPr>
          <w:rFonts w:hint="eastAsia" w:ascii="方正仿宋_GBK" w:hAnsi="方正仿宋_GBK" w:cs="方正仿宋_GBK"/>
          <w:szCs w:val="32"/>
        </w:rPr>
        <w:t>﹝</w:t>
      </w:r>
      <w:r>
        <w:rPr>
          <w:rFonts w:ascii="Times New Roman" w:hAnsi="Times New Roman"/>
          <w:szCs w:val="32"/>
        </w:rPr>
        <w:t>县级</w:t>
      </w:r>
      <w:r>
        <w:rPr>
          <w:rFonts w:hint="eastAsia" w:ascii="Times New Roman" w:hAnsi="Times New Roman"/>
          <w:szCs w:val="32"/>
          <w:lang w:val="en-US" w:eastAsia="zh-CN"/>
        </w:rPr>
        <w:t>560619</w:t>
      </w:r>
      <w:r>
        <w:rPr>
          <w:rFonts w:ascii="Times New Roman" w:hAnsi="Times New Roman"/>
          <w:szCs w:val="32"/>
        </w:rPr>
        <w:t>万元，乡镇（街道）级</w:t>
      </w:r>
      <w:r>
        <w:rPr>
          <w:rFonts w:hint="eastAsia" w:ascii="Times New Roman" w:hAnsi="Times New Roman"/>
          <w:szCs w:val="32"/>
          <w:lang w:val="en-US" w:eastAsia="zh-CN"/>
        </w:rPr>
        <w:t>131934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﹞</w:t>
      </w:r>
      <w:r>
        <w:rPr>
          <w:rFonts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90.5</w:t>
      </w:r>
      <w:r>
        <w:rPr>
          <w:rFonts w:ascii="Times New Roman" w:hAnsi="Times New Roman"/>
          <w:szCs w:val="32"/>
        </w:rPr>
        <w:t>％，其中：一般公共服务支出</w:t>
      </w:r>
      <w:r>
        <w:rPr>
          <w:rFonts w:hint="eastAsia" w:ascii="Times New Roman" w:hAnsi="Times New Roman"/>
          <w:szCs w:val="32"/>
          <w:lang w:val="en-US" w:eastAsia="zh-CN"/>
        </w:rPr>
        <w:t>24337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54.4</w:t>
      </w:r>
      <w:r>
        <w:rPr>
          <w:rFonts w:ascii="Times New Roman" w:hAnsi="Times New Roman"/>
          <w:szCs w:val="32"/>
        </w:rPr>
        <w:t>％；公共安全支出</w:t>
      </w:r>
      <w:r>
        <w:rPr>
          <w:rFonts w:hint="eastAsia" w:ascii="Times New Roman" w:hAnsi="Times New Roman"/>
          <w:szCs w:val="32"/>
          <w:lang w:val="en-US" w:eastAsia="zh-CN"/>
        </w:rPr>
        <w:t>15715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72.2</w:t>
      </w:r>
      <w:r>
        <w:rPr>
          <w:rFonts w:ascii="Times New Roman" w:hAnsi="Times New Roman"/>
          <w:szCs w:val="32"/>
        </w:rPr>
        <w:t>％；教育支出</w:t>
      </w:r>
      <w:r>
        <w:rPr>
          <w:rFonts w:hint="eastAsia" w:ascii="Times New Roman" w:hAnsi="Times New Roman"/>
          <w:szCs w:val="32"/>
          <w:lang w:val="en-US" w:eastAsia="zh-CN"/>
        </w:rPr>
        <w:t>155525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96.1</w:t>
      </w:r>
      <w:r>
        <w:rPr>
          <w:rFonts w:ascii="Times New Roman" w:hAnsi="Times New Roman"/>
          <w:szCs w:val="32"/>
        </w:rPr>
        <w:t>％；科学技术支出72</w:t>
      </w:r>
      <w:r>
        <w:rPr>
          <w:rFonts w:hint="eastAsia" w:ascii="Times New Roman" w:hAnsi="Times New Roman"/>
          <w:szCs w:val="32"/>
          <w:lang w:val="en-US" w:eastAsia="zh-CN"/>
        </w:rPr>
        <w:t>51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3625.5</w:t>
      </w:r>
      <w:r>
        <w:rPr>
          <w:rFonts w:ascii="Times New Roman" w:hAnsi="Times New Roman"/>
          <w:szCs w:val="32"/>
        </w:rPr>
        <w:t>％；文化体育与传媒支出</w:t>
      </w:r>
      <w:r>
        <w:rPr>
          <w:rFonts w:hint="eastAsia" w:ascii="Times New Roman" w:hAnsi="Times New Roman"/>
          <w:szCs w:val="32"/>
          <w:lang w:val="en-US" w:eastAsia="zh-CN"/>
        </w:rPr>
        <w:t>8410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129.2</w:t>
      </w:r>
      <w:r>
        <w:rPr>
          <w:rFonts w:ascii="Times New Roman" w:hAnsi="Times New Roman"/>
          <w:szCs w:val="32"/>
        </w:rPr>
        <w:t>％；社会保障和就业支出</w:t>
      </w:r>
      <w:r>
        <w:rPr>
          <w:rFonts w:hint="eastAsia" w:ascii="Times New Roman" w:hAnsi="Times New Roman"/>
          <w:szCs w:val="32"/>
          <w:lang w:val="en-US" w:eastAsia="zh-CN"/>
        </w:rPr>
        <w:t>88546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87.5</w:t>
      </w:r>
      <w:r>
        <w:rPr>
          <w:rFonts w:ascii="Times New Roman" w:hAnsi="Times New Roman"/>
          <w:szCs w:val="32"/>
        </w:rPr>
        <w:t>％；</w:t>
      </w:r>
      <w:r>
        <w:rPr>
          <w:rFonts w:hint="eastAsia" w:ascii="Times New Roman" w:hAnsi="Times New Roman"/>
          <w:szCs w:val="32"/>
          <w:lang w:eastAsia="zh-CN"/>
        </w:rPr>
        <w:t>卫生健康</w:t>
      </w:r>
      <w:r>
        <w:rPr>
          <w:rFonts w:ascii="Times New Roman" w:hAnsi="Times New Roman"/>
          <w:szCs w:val="32"/>
        </w:rPr>
        <w:t>支出</w:t>
      </w:r>
      <w:r>
        <w:rPr>
          <w:rFonts w:hint="eastAsia" w:ascii="Times New Roman" w:hAnsi="Times New Roman"/>
          <w:szCs w:val="32"/>
          <w:lang w:val="en-US" w:eastAsia="zh-CN"/>
        </w:rPr>
        <w:t>83429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</w:rPr>
        <w:t>10</w:t>
      </w:r>
      <w:r>
        <w:rPr>
          <w:rFonts w:hint="eastAsia" w:ascii="Times New Roman" w:hAnsi="Times New Roman"/>
          <w:szCs w:val="32"/>
          <w:lang w:val="en-US" w:eastAsia="zh-CN"/>
        </w:rPr>
        <w:t>7.8</w:t>
      </w:r>
      <w:r>
        <w:rPr>
          <w:rFonts w:ascii="Times New Roman" w:hAnsi="Times New Roman"/>
          <w:szCs w:val="32"/>
        </w:rPr>
        <w:t>％；节能环保支出</w:t>
      </w:r>
      <w:r>
        <w:rPr>
          <w:rFonts w:hint="eastAsia" w:ascii="Times New Roman" w:hAnsi="Times New Roman"/>
          <w:szCs w:val="32"/>
          <w:lang w:val="en-US" w:eastAsia="zh-CN"/>
        </w:rPr>
        <w:t>30276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562.8</w:t>
      </w:r>
      <w:r>
        <w:rPr>
          <w:rFonts w:ascii="Times New Roman" w:hAnsi="Times New Roman"/>
          <w:szCs w:val="32"/>
        </w:rPr>
        <w:t>％；城乡社区支出</w:t>
      </w:r>
      <w:r>
        <w:rPr>
          <w:rFonts w:hint="eastAsia" w:ascii="Times New Roman" w:hAnsi="Times New Roman"/>
          <w:szCs w:val="32"/>
          <w:lang w:val="en-US" w:eastAsia="zh-CN"/>
        </w:rPr>
        <w:t>4494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53.8</w:t>
      </w:r>
      <w:r>
        <w:rPr>
          <w:rFonts w:ascii="Times New Roman" w:hAnsi="Times New Roman"/>
          <w:szCs w:val="32"/>
        </w:rPr>
        <w:t>％；农林水支出180</w:t>
      </w:r>
      <w:r>
        <w:rPr>
          <w:rFonts w:hint="eastAsia" w:ascii="Times New Roman" w:hAnsi="Times New Roman"/>
          <w:szCs w:val="32"/>
          <w:lang w:val="en-US" w:eastAsia="zh-CN"/>
        </w:rPr>
        <w:t>760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87.9</w:t>
      </w:r>
      <w:r>
        <w:rPr>
          <w:rFonts w:ascii="Times New Roman" w:hAnsi="Times New Roman"/>
          <w:szCs w:val="32"/>
        </w:rPr>
        <w:t>％；交通运输支出</w:t>
      </w:r>
      <w:r>
        <w:rPr>
          <w:rFonts w:hint="eastAsia" w:ascii="Times New Roman" w:hAnsi="Times New Roman"/>
          <w:szCs w:val="32"/>
          <w:lang w:val="en-US" w:eastAsia="zh-CN"/>
        </w:rPr>
        <w:t>38151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54.3</w:t>
      </w:r>
      <w:r>
        <w:rPr>
          <w:rFonts w:ascii="Times New Roman" w:hAnsi="Times New Roman"/>
          <w:szCs w:val="32"/>
        </w:rPr>
        <w:t>％；资源勘探信息等支出</w:t>
      </w:r>
      <w:r>
        <w:rPr>
          <w:rFonts w:hint="eastAsia" w:ascii="Times New Roman" w:hAnsi="Times New Roman"/>
          <w:szCs w:val="32"/>
          <w:lang w:val="en-US" w:eastAsia="zh-CN"/>
        </w:rPr>
        <w:t>860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37.6</w:t>
      </w:r>
      <w:r>
        <w:rPr>
          <w:rFonts w:ascii="Times New Roman" w:hAnsi="Times New Roman"/>
          <w:szCs w:val="32"/>
        </w:rPr>
        <w:t>％；商业服务业等支出</w:t>
      </w:r>
      <w:r>
        <w:rPr>
          <w:rFonts w:hint="eastAsia" w:ascii="Times New Roman" w:hAnsi="Times New Roman"/>
          <w:szCs w:val="32"/>
          <w:lang w:val="en-US" w:eastAsia="zh-CN"/>
        </w:rPr>
        <w:t>1113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119.7</w:t>
      </w:r>
      <w:r>
        <w:rPr>
          <w:rFonts w:ascii="Times New Roman" w:hAnsi="Times New Roman"/>
          <w:szCs w:val="32"/>
        </w:rPr>
        <w:t>％；</w:t>
      </w:r>
      <w:r>
        <w:rPr>
          <w:rFonts w:hint="eastAsia" w:ascii="Times New Roman" w:hAnsi="Times New Roman"/>
          <w:szCs w:val="32"/>
        </w:rPr>
        <w:t>金融支出</w:t>
      </w:r>
      <w:r>
        <w:rPr>
          <w:rFonts w:hint="eastAsia" w:ascii="Times New Roman" w:hAnsi="Times New Roman"/>
          <w:szCs w:val="32"/>
          <w:lang w:val="en-US" w:eastAsia="zh-CN"/>
        </w:rPr>
        <w:t>29</w:t>
      </w:r>
      <w:r>
        <w:rPr>
          <w:rFonts w:hint="eastAsia" w:ascii="Times New Roman" w:hAnsi="Times New Roman"/>
          <w:szCs w:val="32"/>
        </w:rPr>
        <w:t>万元；自然资源海洋气象等支出</w:t>
      </w:r>
      <w:r>
        <w:rPr>
          <w:rFonts w:hint="eastAsia" w:ascii="Times New Roman" w:hAnsi="Times New Roman"/>
          <w:szCs w:val="32"/>
          <w:lang w:val="en-US" w:eastAsia="zh-CN"/>
        </w:rPr>
        <w:t>1625</w:t>
      </w:r>
      <w:r>
        <w:rPr>
          <w:rFonts w:hint="eastAsia" w:ascii="Times New Roman" w:hAnsi="Times New Roman"/>
          <w:szCs w:val="32"/>
        </w:rPr>
        <w:t>万元，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69.4</w:t>
      </w:r>
      <w:r>
        <w:rPr>
          <w:rFonts w:ascii="Times New Roman" w:hAnsi="Times New Roman"/>
          <w:szCs w:val="32"/>
        </w:rPr>
        <w:t>％；住房保障支出</w:t>
      </w:r>
      <w:r>
        <w:rPr>
          <w:rFonts w:hint="eastAsia" w:ascii="Times New Roman" w:hAnsi="Times New Roman"/>
          <w:szCs w:val="32"/>
        </w:rPr>
        <w:t>23894</w:t>
      </w:r>
      <w:r>
        <w:rPr>
          <w:rFonts w:ascii="Times New Roman" w:hAnsi="Times New Roman"/>
          <w:szCs w:val="32"/>
        </w:rPr>
        <w:t>万元，完成年初预算的</w:t>
      </w:r>
      <w:r>
        <w:rPr>
          <w:rFonts w:hint="eastAsia" w:ascii="Times New Roman" w:hAnsi="Times New Roman"/>
          <w:szCs w:val="32"/>
          <w:lang w:val="en-US" w:eastAsia="zh-CN"/>
        </w:rPr>
        <w:t>110.2</w:t>
      </w:r>
      <w:r>
        <w:rPr>
          <w:rFonts w:ascii="Times New Roman" w:hAnsi="Times New Roman"/>
          <w:szCs w:val="32"/>
        </w:rPr>
        <w:t>％；</w:t>
      </w:r>
      <w:r>
        <w:rPr>
          <w:rFonts w:hint="eastAsia" w:ascii="Times New Roman" w:hAnsi="Times New Roman"/>
          <w:szCs w:val="32"/>
        </w:rPr>
        <w:t>粮油物资储备支出</w:t>
      </w:r>
      <w:r>
        <w:rPr>
          <w:rFonts w:hint="eastAsia" w:ascii="Times New Roman" w:hAnsi="Times New Roman"/>
          <w:szCs w:val="32"/>
          <w:lang w:val="en-US" w:eastAsia="zh-CN"/>
        </w:rPr>
        <w:t>1376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688</w:t>
      </w:r>
      <w:r>
        <w:rPr>
          <w:rFonts w:ascii="Times New Roman" w:hAnsi="Times New Roman"/>
          <w:szCs w:val="32"/>
        </w:rPr>
        <w:t>％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灾害防治及应急管理支出</w:t>
      </w:r>
      <w:r>
        <w:rPr>
          <w:rFonts w:hint="eastAsia" w:ascii="Times New Roman" w:hAnsi="Times New Roman"/>
          <w:szCs w:val="32"/>
          <w:lang w:val="en-US" w:eastAsia="zh-CN"/>
        </w:rPr>
        <w:t>13059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</w:rPr>
        <w:t>，</w:t>
      </w:r>
      <w:r>
        <w:rPr>
          <w:rFonts w:ascii="Times New Roman" w:hAnsi="Times New Roman"/>
          <w:szCs w:val="32"/>
        </w:rPr>
        <w:t>完成年初预算的</w:t>
      </w:r>
      <w:r>
        <w:rPr>
          <w:rFonts w:hint="eastAsia" w:ascii="Times New Roman" w:hAnsi="Times New Roman"/>
          <w:szCs w:val="32"/>
          <w:lang w:val="en-US" w:eastAsia="zh-CN"/>
        </w:rPr>
        <w:t>496.2</w:t>
      </w:r>
      <w:r>
        <w:rPr>
          <w:rFonts w:ascii="Times New Roman" w:hAnsi="Times New Roman"/>
          <w:szCs w:val="32"/>
        </w:rPr>
        <w:t>％；债务发行费用支出1万元；债务付息支出</w:t>
      </w:r>
      <w:r>
        <w:rPr>
          <w:rFonts w:hint="eastAsia" w:ascii="Times New Roman" w:hAnsi="Times New Roman"/>
          <w:szCs w:val="32"/>
          <w:lang w:val="en-US" w:eastAsia="zh-CN"/>
        </w:rPr>
        <w:t>13702</w:t>
      </w:r>
      <w:r>
        <w:rPr>
          <w:rFonts w:ascii="Times New Roman" w:hAnsi="Times New Roman"/>
          <w:szCs w:val="32"/>
        </w:rPr>
        <w:t>万元。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 w:eastAsia="方正楷体_GBK"/>
          <w:szCs w:val="32"/>
        </w:rPr>
        <w:t>（二）转移性支出完成情况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1.上解上级支出</w:t>
      </w:r>
      <w:r>
        <w:rPr>
          <w:rFonts w:hint="eastAsia" w:ascii="Times New Roman" w:hAnsi="Times New Roman"/>
          <w:szCs w:val="32"/>
          <w:lang w:val="en-US" w:eastAsia="zh-CN"/>
        </w:rPr>
        <w:t>21636</w:t>
      </w:r>
      <w:r>
        <w:rPr>
          <w:rFonts w:ascii="Times New Roman" w:hAnsi="Times New Roman"/>
          <w:szCs w:val="32"/>
        </w:rPr>
        <w:t>万元，主要是法、检上划基数上解，机关事业单位养老保险基金收支缺口财政补助上解，城乡居民社会养老保险政府补贴上解和税务经费上解等。</w:t>
      </w:r>
    </w:p>
    <w:p>
      <w:pPr>
        <w:ind w:firstLine="640" w:firstLineChars="200"/>
        <w:contextualSpacing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/>
          <w:szCs w:val="32"/>
        </w:rPr>
        <w:t>2.债券还本支出</w:t>
      </w:r>
      <w:r>
        <w:rPr>
          <w:rFonts w:hint="eastAsia" w:ascii="Times New Roman" w:hAnsi="Times New Roman"/>
          <w:szCs w:val="32"/>
          <w:lang w:val="en-US" w:eastAsia="zh-CN"/>
        </w:rPr>
        <w:t>10865</w:t>
      </w:r>
      <w:r>
        <w:rPr>
          <w:rFonts w:ascii="Times New Roman" w:hAnsi="Times New Roman"/>
          <w:szCs w:val="32"/>
        </w:rPr>
        <w:t>万元，</w:t>
      </w:r>
      <w:r>
        <w:rPr>
          <w:rFonts w:ascii="Times New Roman" w:hAnsi="Times New Roman"/>
          <w:color w:val="000000"/>
          <w:szCs w:val="32"/>
        </w:rPr>
        <w:t>主要是用于偿还到期的工程欠款等。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color w:val="000000"/>
          <w:szCs w:val="32"/>
        </w:rPr>
        <w:t>3.补充预算稳定调节基金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148</w:t>
      </w:r>
      <w:r>
        <w:rPr>
          <w:rFonts w:ascii="Times New Roman" w:hAnsi="Times New Roman"/>
          <w:szCs w:val="32"/>
        </w:rPr>
        <w:t>万元，扣除实际拨付的资金和按权责发生制列支的资金后，当年一般公共预算支出结余</w:t>
      </w:r>
      <w:r>
        <w:rPr>
          <w:rFonts w:hint="eastAsia" w:ascii="Times New Roman" w:hAnsi="Times New Roman"/>
          <w:szCs w:val="32"/>
          <w:lang w:val="en-US" w:eastAsia="zh-CN"/>
        </w:rPr>
        <w:t>148</w:t>
      </w:r>
      <w:r>
        <w:rPr>
          <w:rFonts w:ascii="Times New Roman" w:hAnsi="Times New Roman"/>
          <w:szCs w:val="32"/>
        </w:rPr>
        <w:t>万元，根据《预算法》规定，一般公共预算的结余资金，应当补充预算稳定调节基金。</w:t>
      </w:r>
    </w:p>
    <w:p>
      <w:pPr>
        <w:ind w:firstLine="640" w:firstLineChars="200"/>
        <w:contextualSpacing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/>
          <w:szCs w:val="32"/>
        </w:rPr>
        <w:t>4.结转下年支出</w:t>
      </w:r>
      <w:r>
        <w:rPr>
          <w:rFonts w:hint="eastAsia" w:ascii="Times New Roman" w:hAnsi="Times New Roman"/>
          <w:szCs w:val="32"/>
          <w:lang w:val="en-US" w:eastAsia="zh-CN"/>
        </w:rPr>
        <w:t>250</w:t>
      </w:r>
      <w:r>
        <w:rPr>
          <w:rFonts w:hint="eastAsia" w:ascii="Times New Roman" w:hAnsi="Times New Roman"/>
          <w:szCs w:val="32"/>
        </w:rPr>
        <w:t>万，主要是</w:t>
      </w:r>
      <w:r>
        <w:rPr>
          <w:rFonts w:hint="eastAsia" w:ascii="Times New Roman" w:hAnsi="Times New Roman"/>
          <w:szCs w:val="32"/>
          <w:lang w:eastAsia="zh-CN"/>
        </w:rPr>
        <w:t>水利救灾资金</w:t>
      </w:r>
      <w:r>
        <w:rPr>
          <w:rFonts w:hint="eastAsia" w:ascii="Times New Roman" w:hAnsi="Times New Roman"/>
          <w:szCs w:val="32"/>
          <w:lang w:val="en-US" w:eastAsia="zh-CN"/>
        </w:rPr>
        <w:t>250万元。</w:t>
      </w:r>
    </w:p>
    <w:p>
      <w:pPr>
        <w:ind w:firstLine="640" w:firstLineChars="200"/>
        <w:contextualSpacing/>
        <w:rPr>
          <w:rFonts w:hint="eastAsia" w:ascii="Times New Roman" w:hAnsi="Times New Roman" w:eastAsia="方正仿宋_GBK"/>
          <w:szCs w:val="32"/>
          <w:lang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</w:rPr>
        <w:t>.</w:t>
      </w:r>
      <w:r>
        <w:rPr>
          <w:rFonts w:hint="eastAsia" w:ascii="Times New Roman" w:hAnsi="Times New Roman"/>
          <w:szCs w:val="32"/>
          <w:lang w:eastAsia="zh-CN"/>
        </w:rPr>
        <w:t>调出资金</w:t>
      </w:r>
      <w:r>
        <w:rPr>
          <w:rFonts w:hint="eastAsia" w:ascii="Times New Roman" w:hAnsi="Times New Roman"/>
          <w:szCs w:val="32"/>
          <w:lang w:val="en-US" w:eastAsia="zh-CN"/>
        </w:rPr>
        <w:t>1822</w:t>
      </w:r>
      <w:r>
        <w:rPr>
          <w:rFonts w:hint="eastAsia" w:ascii="Times New Roman" w:hAnsi="Times New Roman"/>
          <w:szCs w:val="32"/>
        </w:rPr>
        <w:t>万，主要是</w:t>
      </w:r>
      <w:r>
        <w:rPr>
          <w:rFonts w:hint="eastAsia" w:ascii="Times New Roman" w:hAnsi="Times New Roman"/>
          <w:szCs w:val="32"/>
          <w:lang w:eastAsia="zh-CN"/>
        </w:rPr>
        <w:t>专项债券付息调出。</w:t>
      </w:r>
    </w:p>
    <w:p>
      <w:pPr>
        <w:ind w:firstLine="640" w:firstLineChars="200"/>
        <w:contextualSpacing/>
      </w:pPr>
      <w:r>
        <w:rPr>
          <w:rFonts w:hint="eastAsia" w:ascii="Times New Roman" w:hAnsi="Times New Roman" w:eastAsia="方正黑体_GBK"/>
          <w:szCs w:val="32"/>
          <w:lang w:eastAsia="zh-CN"/>
        </w:rPr>
        <w:t>三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  <w:lang w:eastAsia="zh-CN"/>
        </w:rPr>
        <w:t>政府性基金</w:t>
      </w:r>
      <w:r>
        <w:rPr>
          <w:rFonts w:ascii="Times New Roman" w:hAnsi="Times New Roman" w:eastAsia="方正黑体_GBK"/>
          <w:kern w:val="0"/>
          <w:szCs w:val="32"/>
        </w:rPr>
        <w:t>收入情况</w:t>
      </w:r>
    </w:p>
    <w:p>
      <w:pPr>
        <w:ind w:firstLine="640" w:firstLineChars="200"/>
        <w:contextualSpacing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（一）本级收入完成情况</w:t>
      </w:r>
    </w:p>
    <w:p>
      <w:pPr>
        <w:ind w:firstLine="640" w:firstLineChars="200"/>
        <w:contextualSpacing/>
        <w:rPr>
          <w:rFonts w:hint="eastAsia" w:ascii="Times New Roman" w:hAnsi="Times New Roman"/>
          <w:szCs w:val="32"/>
          <w:lang w:eastAsia="zh-CN"/>
        </w:rPr>
      </w:pPr>
      <w:r>
        <w:rPr>
          <w:rFonts w:ascii="Times New Roman" w:hAnsi="Times New Roman"/>
          <w:szCs w:val="32"/>
        </w:rPr>
        <w:t>全县完成收入</w:t>
      </w:r>
      <w:r>
        <w:rPr>
          <w:rFonts w:hint="eastAsia" w:ascii="Times New Roman" w:hAnsi="Times New Roman"/>
          <w:szCs w:val="32"/>
          <w:lang w:val="en-US" w:eastAsia="zh-CN"/>
        </w:rPr>
        <w:t>34090</w:t>
      </w:r>
      <w:r>
        <w:rPr>
          <w:rFonts w:ascii="Times New Roman" w:hAnsi="Times New Roman"/>
          <w:szCs w:val="32"/>
        </w:rPr>
        <w:t>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44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67.2</w:t>
      </w:r>
      <w:r>
        <w:rPr>
          <w:rFonts w:hint="eastAsia" w:ascii="Times New Roman" w:hAnsi="Times New Roman"/>
          <w:szCs w:val="32"/>
        </w:rPr>
        <w:t>%，</w:t>
      </w:r>
      <w:r>
        <w:rPr>
          <w:rFonts w:ascii="Times New Roman" w:hAnsi="Times New Roman"/>
          <w:szCs w:val="32"/>
        </w:rPr>
        <w:t>其中：</w:t>
      </w:r>
      <w:r>
        <w:rPr>
          <w:rFonts w:hint="eastAsia" w:ascii="Times New Roman" w:hAnsi="Times New Roman"/>
          <w:szCs w:val="32"/>
        </w:rPr>
        <w:t>国有土地收益基金收入</w:t>
      </w:r>
      <w:r>
        <w:rPr>
          <w:rFonts w:hint="eastAsia" w:ascii="Times New Roman" w:hAnsi="Times New Roman"/>
          <w:szCs w:val="32"/>
          <w:lang w:val="en-US" w:eastAsia="zh-CN"/>
        </w:rPr>
        <w:t>1039万元，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36.1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64.9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农业土地开发资金收入</w:t>
      </w:r>
      <w:r>
        <w:rPr>
          <w:rFonts w:hint="eastAsia" w:ascii="Times New Roman" w:hAnsi="Times New Roman"/>
          <w:szCs w:val="32"/>
          <w:lang w:val="en-US" w:eastAsia="zh-CN"/>
        </w:rPr>
        <w:t>43万元，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31.9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159.3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国有土地使用权出让收入</w:t>
      </w:r>
      <w:r>
        <w:rPr>
          <w:rFonts w:hint="eastAsia" w:ascii="Times New Roman" w:hAnsi="Times New Roman"/>
          <w:szCs w:val="32"/>
          <w:lang w:val="en-US" w:eastAsia="zh-CN"/>
        </w:rPr>
        <w:t>28911万元，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41.2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64.1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；</w:t>
      </w:r>
      <w:r>
        <w:rPr>
          <w:rFonts w:hint="eastAsia" w:ascii="Times New Roman" w:hAnsi="Times New Roman"/>
          <w:szCs w:val="32"/>
        </w:rPr>
        <w:t>城市基础设施配套费收入</w:t>
      </w:r>
      <w:r>
        <w:rPr>
          <w:rFonts w:hint="eastAsia" w:ascii="Times New Roman" w:hAnsi="Times New Roman"/>
          <w:szCs w:val="32"/>
          <w:lang w:val="en-US" w:eastAsia="zh-CN"/>
        </w:rPr>
        <w:t>4097万元，</w:t>
      </w:r>
      <w:r>
        <w:rPr>
          <w:rFonts w:hint="eastAsia" w:ascii="Times New Roman" w:hAnsi="Times New Roman"/>
          <w:szCs w:val="32"/>
          <w:lang w:val="en-US" w:eastAsia="zh-CN"/>
        </w:rPr>
        <w:tab/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93.6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100.9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ind w:firstLine="640" w:firstLineChars="200"/>
        <w:contextualSpacing/>
        <w:rPr>
          <w:rFonts w:ascii="Times New Roman" w:hAnsi="Times New Roman" w:eastAsia="方正楷体_GBK"/>
          <w:szCs w:val="32"/>
        </w:rPr>
      </w:pPr>
      <w:r>
        <w:rPr>
          <w:rFonts w:ascii="Times New Roman" w:hAnsi="Times New Roman" w:eastAsia="方正楷体_GBK"/>
          <w:szCs w:val="32"/>
        </w:rPr>
        <w:t>（二）转移性收入完成情况</w:t>
      </w:r>
    </w:p>
    <w:p>
      <w:pPr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ascii="Times New Roman" w:hAnsi="Times New Roman"/>
          <w:szCs w:val="32"/>
        </w:rPr>
        <w:t>1.</w:t>
      </w:r>
      <w:r>
        <w:rPr>
          <w:rFonts w:hint="eastAsia" w:ascii="Times New Roman" w:hAnsi="Times New Roman"/>
          <w:szCs w:val="32"/>
          <w:lang w:eastAsia="zh-CN"/>
        </w:rPr>
        <w:t>上级补助收入55378万元，</w:t>
      </w:r>
      <w:r>
        <w:rPr>
          <w:rFonts w:hint="eastAsia" w:ascii="Times New Roman" w:hAnsi="Times New Roman"/>
          <w:szCs w:val="32"/>
        </w:rPr>
        <w:t>完成</w:t>
      </w:r>
      <w:r>
        <w:rPr>
          <w:rFonts w:ascii="Times New Roman" w:hAnsi="Times New Roman"/>
          <w:szCs w:val="32"/>
        </w:rPr>
        <w:t>年初预算的</w:t>
      </w:r>
      <w:r>
        <w:rPr>
          <w:rFonts w:hint="eastAsia" w:ascii="Times New Roman" w:hAnsi="Times New Roman"/>
          <w:szCs w:val="32"/>
          <w:lang w:val="en-US" w:eastAsia="zh-CN"/>
        </w:rPr>
        <w:t>399.9</w:t>
      </w:r>
      <w:r>
        <w:rPr>
          <w:rFonts w:ascii="Times New Roman" w:hAnsi="Times New Roman"/>
          <w:szCs w:val="32"/>
        </w:rPr>
        <w:t>%，</w:t>
      </w:r>
      <w:r>
        <w:rPr>
          <w:rFonts w:hint="eastAsia" w:ascii="Times New Roman" w:hAnsi="Times New Roman"/>
          <w:szCs w:val="32"/>
        </w:rPr>
        <w:t>完成调整预算的</w:t>
      </w:r>
      <w:r>
        <w:rPr>
          <w:rFonts w:hint="eastAsia" w:ascii="Times New Roman" w:hAnsi="Times New Roman"/>
          <w:szCs w:val="32"/>
          <w:lang w:val="en-US" w:eastAsia="zh-CN"/>
        </w:rPr>
        <w:t>123.1</w:t>
      </w:r>
      <w:r>
        <w:rPr>
          <w:rFonts w:hint="eastAsia" w:ascii="Times New Roman" w:hAnsi="Times New Roman"/>
          <w:szCs w:val="32"/>
        </w:rPr>
        <w:t>%</w:t>
      </w:r>
      <w:r>
        <w:rPr>
          <w:rFonts w:hint="eastAsia" w:ascii="Times New Roman" w:hAnsi="Times New Roman"/>
          <w:szCs w:val="32"/>
          <w:lang w:eastAsia="zh-CN"/>
        </w:rPr>
        <w:t>。其中：</w:t>
      </w:r>
      <w:r>
        <w:rPr>
          <w:rFonts w:hint="eastAsia" w:ascii="Times New Roman" w:hAnsi="Times New Roman"/>
          <w:szCs w:val="32"/>
        </w:rPr>
        <w:t>文化旅游体育与传媒</w:t>
      </w:r>
      <w:r>
        <w:rPr>
          <w:rFonts w:ascii="Times New Roman" w:hAnsi="Times New Roman"/>
          <w:szCs w:val="32"/>
        </w:rPr>
        <w:t>收入</w:t>
      </w:r>
      <w:r>
        <w:rPr>
          <w:rFonts w:hint="eastAsia" w:ascii="Times New Roman" w:hAnsi="Times New Roman"/>
          <w:szCs w:val="32"/>
          <w:lang w:val="en-US" w:eastAsia="zh-CN"/>
        </w:rPr>
        <w:t>106</w:t>
      </w:r>
      <w:r>
        <w:rPr>
          <w:rFonts w:ascii="Times New Roman" w:hAnsi="Times New Roman"/>
          <w:szCs w:val="32"/>
        </w:rPr>
        <w:t>万元</w:t>
      </w:r>
      <w:r>
        <w:rPr>
          <w:rFonts w:hint="eastAsia" w:ascii="Times New Roman" w:hAnsi="Times New Roman"/>
          <w:szCs w:val="32"/>
          <w:lang w:eastAsia="zh-CN"/>
        </w:rPr>
        <w:t>，社会保障和就业收入</w:t>
      </w:r>
      <w:r>
        <w:rPr>
          <w:rFonts w:hint="eastAsia" w:ascii="Times New Roman" w:hAnsi="Times New Roman"/>
          <w:szCs w:val="32"/>
          <w:lang w:val="en-US" w:eastAsia="zh-CN"/>
        </w:rPr>
        <w:t>1342万元，城乡社区收入38241万元，农林水收入2081万元，其他收入2608万元，抗疫特别国债11000万元。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2.债券转贷收入</w:t>
      </w:r>
      <w:r>
        <w:rPr>
          <w:rFonts w:hint="eastAsia" w:ascii="Times New Roman" w:hAnsi="Times New Roman"/>
          <w:szCs w:val="32"/>
          <w:lang w:val="en-US" w:eastAsia="zh-CN"/>
        </w:rPr>
        <w:t>99000</w:t>
      </w:r>
      <w:r>
        <w:rPr>
          <w:rFonts w:ascii="Times New Roman" w:hAnsi="Times New Roman"/>
          <w:szCs w:val="32"/>
        </w:rPr>
        <w:t>万元，</w:t>
      </w:r>
      <w:r>
        <w:rPr>
          <w:rFonts w:hint="eastAsia" w:ascii="Times New Roman" w:hAnsi="Times New Roman"/>
          <w:szCs w:val="32"/>
          <w:lang w:eastAsia="zh-CN"/>
        </w:rPr>
        <w:t>全部为专项债券</w:t>
      </w:r>
      <w:r>
        <w:rPr>
          <w:rFonts w:ascii="Times New Roman" w:hAnsi="Times New Roman"/>
          <w:szCs w:val="32"/>
        </w:rPr>
        <w:t>。</w:t>
      </w:r>
    </w:p>
    <w:p>
      <w:pPr>
        <w:ind w:firstLine="640" w:firstLineChars="200"/>
        <w:contextualSpacing/>
        <w:rPr>
          <w:rFonts w:hint="eastAsia" w:ascii="Times New Roman" w:hAnsi="Times New Roman"/>
          <w:szCs w:val="32"/>
          <w:lang w:val="en-US" w:eastAsia="zh-CN"/>
        </w:rPr>
      </w:pPr>
      <w:r>
        <w:rPr>
          <w:rFonts w:ascii="Times New Roman" w:hAnsi="Times New Roman"/>
          <w:color w:val="000000"/>
          <w:szCs w:val="32"/>
        </w:rPr>
        <w:t>3.</w:t>
      </w:r>
      <w:r>
        <w:rPr>
          <w:rFonts w:hint="eastAsia" w:ascii="Times New Roman" w:hAnsi="Times New Roman"/>
          <w:color w:val="000000"/>
          <w:szCs w:val="32"/>
          <w:lang w:eastAsia="zh-CN"/>
        </w:rPr>
        <w:t>上年结转收入1309万元，主要是</w:t>
      </w:r>
      <w:r>
        <w:rPr>
          <w:rFonts w:hint="eastAsia" w:ascii="Times New Roman" w:hAnsi="Times New Roman"/>
          <w:szCs w:val="32"/>
        </w:rPr>
        <w:t>农业土地开发资金收入</w:t>
      </w:r>
      <w:r>
        <w:rPr>
          <w:rFonts w:hint="eastAsia" w:ascii="Times New Roman" w:hAnsi="Times New Roman"/>
          <w:szCs w:val="32"/>
          <w:lang w:val="en-US" w:eastAsia="zh-CN"/>
        </w:rPr>
        <w:t>9万元，</w:t>
      </w:r>
      <w:r>
        <w:rPr>
          <w:rFonts w:hint="eastAsia" w:ascii="Times New Roman" w:hAnsi="Times New Roman"/>
          <w:szCs w:val="32"/>
        </w:rPr>
        <w:t>国有土地使用权出让收入</w:t>
      </w:r>
      <w:r>
        <w:rPr>
          <w:rFonts w:hint="eastAsia" w:ascii="Times New Roman" w:hAnsi="Times New Roman"/>
          <w:szCs w:val="32"/>
          <w:lang w:val="en-US" w:eastAsia="zh-CN"/>
        </w:rPr>
        <w:t>566万元，国有土地收益基金收入548万元，</w:t>
      </w:r>
      <w:r>
        <w:rPr>
          <w:rFonts w:hint="eastAsia" w:ascii="Times New Roman" w:hAnsi="Times New Roman"/>
          <w:szCs w:val="32"/>
        </w:rPr>
        <w:t>城市基础设施配套费收入</w:t>
      </w:r>
      <w:r>
        <w:rPr>
          <w:rFonts w:hint="eastAsia" w:ascii="Times New Roman" w:hAnsi="Times New Roman"/>
          <w:szCs w:val="32"/>
          <w:lang w:val="en-US" w:eastAsia="zh-CN"/>
        </w:rPr>
        <w:t>186万元。</w:t>
      </w:r>
    </w:p>
    <w:p>
      <w:pPr>
        <w:ind w:firstLine="640" w:firstLineChars="200"/>
        <w:contextualSpacing/>
        <w:rPr>
          <w:rFonts w:ascii="Times New Roman" w:hAnsi="Times New Roman" w:eastAsia="方正黑体_GBK"/>
          <w:kern w:val="0"/>
          <w:szCs w:val="32"/>
        </w:rPr>
      </w:pPr>
      <w:r>
        <w:rPr>
          <w:rFonts w:hint="eastAsia" w:ascii="Times New Roman" w:hAnsi="Times New Roman" w:eastAsia="方正黑体_GBK"/>
          <w:szCs w:val="32"/>
          <w:lang w:eastAsia="zh-CN"/>
        </w:rPr>
        <w:t>四</w:t>
      </w:r>
      <w:r>
        <w:rPr>
          <w:rFonts w:ascii="Times New Roman" w:hAnsi="Times New Roman" w:eastAsia="方正黑体_GBK"/>
          <w:szCs w:val="32"/>
        </w:rPr>
        <w:t>、</w:t>
      </w:r>
      <w:r>
        <w:rPr>
          <w:rFonts w:hint="eastAsia" w:ascii="Times New Roman" w:hAnsi="Times New Roman" w:eastAsia="方正黑体_GBK"/>
          <w:szCs w:val="32"/>
          <w:lang w:eastAsia="zh-CN"/>
        </w:rPr>
        <w:t>政府性基金</w:t>
      </w:r>
      <w:r>
        <w:rPr>
          <w:rFonts w:hint="eastAsia" w:ascii="Times New Roman" w:hAnsi="Times New Roman" w:eastAsia="方正黑体_GBK"/>
          <w:kern w:val="0"/>
          <w:szCs w:val="32"/>
          <w:lang w:eastAsia="zh-CN"/>
        </w:rPr>
        <w:t>支出</w:t>
      </w:r>
      <w:r>
        <w:rPr>
          <w:rFonts w:ascii="Times New Roman" w:hAnsi="Times New Roman" w:eastAsia="方正黑体_GBK"/>
          <w:kern w:val="0"/>
          <w:szCs w:val="32"/>
        </w:rPr>
        <w:t>情况</w:t>
      </w:r>
    </w:p>
    <w:p>
      <w:pPr>
        <w:ind w:firstLine="640" w:firstLineChars="200"/>
        <w:contextualSpacing/>
        <w:rPr>
          <w:rFonts w:ascii="Times New Roman" w:hAnsi="Times New Roman"/>
          <w:color w:val="000000"/>
          <w:szCs w:val="32"/>
        </w:rPr>
      </w:pPr>
      <w:r>
        <w:rPr>
          <w:rFonts w:ascii="Times New Roman" w:hAnsi="Times New Roman" w:eastAsia="方正楷体_GBK"/>
          <w:szCs w:val="32"/>
        </w:rPr>
        <w:t>（一）本级支出完成情况</w:t>
      </w:r>
    </w:p>
    <w:p>
      <w:pPr>
        <w:ind w:firstLine="640" w:firstLineChars="200"/>
        <w:contextualSpacing/>
        <w:rPr>
          <w:rFonts w:hint="eastAsia" w:ascii="Times New Roman" w:hAnsi="Times New Roman"/>
          <w:color w:val="000000"/>
          <w:szCs w:val="32"/>
          <w:lang w:val="en-US" w:eastAsia="zh-CN"/>
        </w:rPr>
      </w:pPr>
      <w:r>
        <w:rPr>
          <w:rFonts w:ascii="Times New Roman" w:hAnsi="Times New Roman"/>
          <w:color w:val="000000"/>
          <w:szCs w:val="32"/>
          <w:lang w:val="en-US" w:eastAsia="zh-CN"/>
        </w:rPr>
        <w:t>全县实现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政府性基金</w:t>
      </w:r>
      <w:r>
        <w:rPr>
          <w:rFonts w:ascii="Times New Roman" w:hAnsi="Times New Roman"/>
          <w:color w:val="000000"/>
          <w:szCs w:val="32"/>
          <w:lang w:val="en-US" w:eastAsia="zh-CN"/>
        </w:rPr>
        <w:t>本级支出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183395万</w:t>
      </w:r>
      <w:r>
        <w:rPr>
          <w:rFonts w:ascii="Times New Roman" w:hAnsi="Times New Roman"/>
          <w:color w:val="000000"/>
          <w:szCs w:val="32"/>
          <w:lang w:val="en-US" w:eastAsia="zh-CN"/>
        </w:rPr>
        <w:t>元，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完成</w:t>
      </w:r>
      <w:r>
        <w:rPr>
          <w:rFonts w:ascii="Times New Roman" w:hAnsi="Times New Roman"/>
          <w:color w:val="000000"/>
          <w:szCs w:val="32"/>
          <w:lang w:val="en-US" w:eastAsia="zh-CN"/>
        </w:rPr>
        <w:t>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111.7</w:t>
      </w:r>
      <w:r>
        <w:rPr>
          <w:rFonts w:ascii="Times New Roman" w:hAnsi="Times New Roman"/>
          <w:color w:val="000000"/>
          <w:szCs w:val="32"/>
          <w:lang w:val="en-US" w:eastAsia="zh-CN"/>
        </w:rPr>
        <w:t>％，其中：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社会保障和就业支出1342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万元，完成年初预算的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108.9</w:t>
      </w:r>
      <w:r>
        <w:rPr>
          <w:rFonts w:ascii="Times New Roman" w:hAnsi="Times New Roman"/>
          <w:color w:val="000000"/>
          <w:szCs w:val="32"/>
          <w:lang w:val="en-US" w:eastAsia="zh-CN"/>
        </w:rPr>
        <w:t>％；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城乡社区支出62760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万元，完成年初预算的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105.7</w:t>
      </w:r>
      <w:r>
        <w:rPr>
          <w:rFonts w:ascii="Times New Roman" w:hAnsi="Times New Roman"/>
          <w:color w:val="000000"/>
          <w:szCs w:val="32"/>
          <w:lang w:val="en-US" w:eastAsia="zh-CN"/>
        </w:rPr>
        <w:t>％；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农林水</w:t>
      </w:r>
      <w:r>
        <w:rPr>
          <w:rFonts w:ascii="Times New Roman" w:hAnsi="Times New Roman"/>
          <w:color w:val="000000"/>
          <w:szCs w:val="32"/>
          <w:lang w:val="en-US" w:eastAsia="zh-CN"/>
        </w:rPr>
        <w:t>支出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2081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万元，完成年初预算的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69.7</w:t>
      </w:r>
      <w:r>
        <w:rPr>
          <w:rFonts w:ascii="Times New Roman" w:hAnsi="Times New Roman"/>
          <w:color w:val="000000"/>
          <w:szCs w:val="32"/>
          <w:lang w:val="en-US" w:eastAsia="zh-CN"/>
        </w:rPr>
        <w:t>％；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文化旅游与传媒</w:t>
      </w:r>
      <w:r>
        <w:rPr>
          <w:rFonts w:ascii="Times New Roman" w:hAnsi="Times New Roman"/>
          <w:color w:val="000000"/>
          <w:szCs w:val="32"/>
          <w:lang w:val="en-US" w:eastAsia="zh-CN"/>
        </w:rPr>
        <w:t>支出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106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万元，完成年初预算的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100</w:t>
      </w:r>
      <w:r>
        <w:rPr>
          <w:rFonts w:ascii="Times New Roman" w:hAnsi="Times New Roman"/>
          <w:color w:val="000000"/>
          <w:szCs w:val="32"/>
          <w:lang w:val="en-US" w:eastAsia="zh-CN"/>
        </w:rPr>
        <w:t>％；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其他</w:t>
      </w:r>
      <w:r>
        <w:rPr>
          <w:rFonts w:ascii="Times New Roman" w:hAnsi="Times New Roman"/>
          <w:color w:val="000000"/>
          <w:szCs w:val="32"/>
          <w:lang w:val="en-US" w:eastAsia="zh-CN"/>
        </w:rPr>
        <w:t>支出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101608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万元，完成年初预算的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101.1</w:t>
      </w:r>
      <w:r>
        <w:rPr>
          <w:rFonts w:ascii="Times New Roman" w:hAnsi="Times New Roman"/>
          <w:color w:val="000000"/>
          <w:szCs w:val="32"/>
          <w:lang w:val="en-US" w:eastAsia="zh-CN"/>
        </w:rPr>
        <w:t>％；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债务付息支出4498</w:t>
      </w:r>
      <w:r>
        <w:rPr>
          <w:rFonts w:ascii="Times New Roman" w:hAnsi="Times New Roman"/>
          <w:color w:val="000000"/>
          <w:szCs w:val="32"/>
          <w:lang w:val="en-US" w:eastAsia="zh-CN"/>
        </w:rPr>
        <w:t>万元，</w:t>
      </w:r>
      <w:r>
        <w:rPr>
          <w:rFonts w:hint="eastAsia" w:ascii="Times New Roman" w:hAnsi="Times New Roman"/>
          <w:color w:val="000000"/>
          <w:szCs w:val="32"/>
          <w:lang w:val="en-US" w:eastAsia="zh-CN"/>
        </w:rPr>
        <w:t>抗疫特别国债安排的支出11000万元。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 w:eastAsia="方正楷体_GBK"/>
          <w:szCs w:val="32"/>
        </w:rPr>
        <w:t>（二）转移性支出完成情况</w:t>
      </w:r>
    </w:p>
    <w:p>
      <w:pPr>
        <w:ind w:firstLine="640" w:firstLineChars="200"/>
        <w:contextualSpacing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1.上解上级支出</w:t>
      </w:r>
      <w:r>
        <w:rPr>
          <w:rFonts w:hint="eastAsia" w:ascii="Times New Roman" w:hAnsi="Times New Roman"/>
          <w:szCs w:val="32"/>
          <w:lang w:val="en-US" w:eastAsia="zh-CN"/>
        </w:rPr>
        <w:t>1007</w:t>
      </w:r>
      <w:r>
        <w:rPr>
          <w:rFonts w:ascii="Times New Roman" w:hAnsi="Times New Roman"/>
          <w:szCs w:val="32"/>
        </w:rPr>
        <w:t>万元，主要是</w:t>
      </w:r>
      <w:r>
        <w:rPr>
          <w:rFonts w:hint="eastAsia" w:ascii="Times New Roman" w:hAnsi="Times New Roman"/>
          <w:szCs w:val="32"/>
        </w:rPr>
        <w:t>铁路征地拆迁补差专项资金上解</w:t>
      </w:r>
      <w:r>
        <w:rPr>
          <w:rFonts w:hint="eastAsia" w:ascii="Times New Roman" w:hAnsi="Times New Roman"/>
          <w:szCs w:val="32"/>
          <w:lang w:eastAsia="zh-CN"/>
        </w:rPr>
        <w:t>和</w:t>
      </w:r>
      <w:r>
        <w:rPr>
          <w:rFonts w:hint="eastAsia" w:ascii="Times New Roman" w:hAnsi="Times New Roman"/>
          <w:szCs w:val="32"/>
        </w:rPr>
        <w:t>政府债券发行费及发行登记费上解</w:t>
      </w:r>
      <w:r>
        <w:rPr>
          <w:rFonts w:ascii="Times New Roman" w:hAnsi="Times New Roman"/>
          <w:szCs w:val="32"/>
        </w:rPr>
        <w:t>。</w:t>
      </w:r>
    </w:p>
    <w:p>
      <w:pPr>
        <w:ind w:firstLine="640" w:firstLineChars="200"/>
        <w:contextualSpacing/>
        <w:rPr>
          <w:rFonts w:hint="eastAsia" w:ascii="Times New Roman" w:hAnsi="Times New Roman" w:eastAsia="方正仿宋_GBK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</w:t>
      </w:r>
      <w:r>
        <w:rPr>
          <w:rFonts w:hint="eastAsia" w:ascii="Times New Roman" w:hAnsi="Times New Roman"/>
          <w:szCs w:val="32"/>
        </w:rPr>
        <w:t>.结转下年支出</w:t>
      </w:r>
      <w:r>
        <w:rPr>
          <w:rFonts w:hint="eastAsia" w:ascii="Times New Roman" w:hAnsi="Times New Roman"/>
          <w:szCs w:val="32"/>
          <w:lang w:val="en-US" w:eastAsia="zh-CN"/>
        </w:rPr>
        <w:t>371</w:t>
      </w:r>
      <w:r>
        <w:rPr>
          <w:rFonts w:hint="eastAsia" w:ascii="Times New Roman" w:hAnsi="Times New Roman"/>
          <w:szCs w:val="32"/>
        </w:rPr>
        <w:t>万，主要是农业土地开发资金支出</w:t>
      </w:r>
      <w:r>
        <w:rPr>
          <w:rFonts w:hint="eastAsia" w:ascii="Times New Roman" w:hAnsi="Times New Roman"/>
          <w:szCs w:val="32"/>
          <w:lang w:val="en-US" w:eastAsia="zh-CN"/>
        </w:rPr>
        <w:t>12万元，</w:t>
      </w:r>
      <w:r>
        <w:rPr>
          <w:rFonts w:hint="eastAsia" w:ascii="Times New Roman" w:hAnsi="Times New Roman"/>
          <w:szCs w:val="32"/>
        </w:rPr>
        <w:t>国有土地使用权出让收入安排的支出</w:t>
      </w:r>
      <w:r>
        <w:rPr>
          <w:rFonts w:hint="eastAsia" w:ascii="Times New Roman" w:hAnsi="Times New Roman"/>
          <w:szCs w:val="32"/>
          <w:lang w:val="en-US" w:eastAsia="zh-CN"/>
        </w:rPr>
        <w:t>322万元，</w:t>
      </w:r>
      <w:r>
        <w:rPr>
          <w:rFonts w:hint="eastAsia" w:ascii="Times New Roman" w:hAnsi="Times New Roman"/>
          <w:szCs w:val="32"/>
        </w:rPr>
        <w:t>城市基础设施配套费收入</w:t>
      </w:r>
      <w:r>
        <w:rPr>
          <w:rFonts w:hint="eastAsia" w:ascii="Times New Roman" w:hAnsi="Times New Roman"/>
          <w:szCs w:val="32"/>
          <w:lang w:val="en-US" w:eastAsia="zh-CN"/>
        </w:rPr>
        <w:t>37万元。</w:t>
      </w:r>
    </w:p>
    <w:p>
      <w:pPr>
        <w:ind w:firstLine="640" w:firstLineChars="200"/>
        <w:contextualSpacing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</w:rPr>
        <w:t>.</w:t>
      </w:r>
      <w:r>
        <w:rPr>
          <w:rFonts w:hint="eastAsia" w:ascii="Times New Roman" w:hAnsi="Times New Roman"/>
          <w:szCs w:val="32"/>
          <w:lang w:eastAsia="zh-CN"/>
        </w:rPr>
        <w:t>调出资金</w:t>
      </w:r>
      <w:r>
        <w:rPr>
          <w:rFonts w:hint="eastAsia" w:ascii="Times New Roman" w:hAnsi="Times New Roman"/>
          <w:szCs w:val="32"/>
          <w:lang w:val="en-US" w:eastAsia="zh-CN"/>
        </w:rPr>
        <w:t>6826</w:t>
      </w:r>
      <w:r>
        <w:rPr>
          <w:rFonts w:hint="eastAsia" w:ascii="Times New Roman" w:hAnsi="Times New Roman"/>
          <w:szCs w:val="32"/>
        </w:rPr>
        <w:t>万，主要是</w:t>
      </w:r>
      <w:r>
        <w:rPr>
          <w:rFonts w:hint="eastAsia" w:ascii="Times New Roman" w:hAnsi="Times New Roman"/>
          <w:szCs w:val="32"/>
          <w:lang w:eastAsia="zh-CN"/>
        </w:rPr>
        <w:t>补充公共预算财力和专项债券付息调出。</w:t>
      </w:r>
    </w:p>
    <w:p>
      <w:pPr>
        <w:ind w:firstLine="640" w:firstLineChars="200"/>
        <w:contextualSpacing/>
        <w:rPr>
          <w:rFonts w:hint="eastAsia" w:ascii="Times New Roman" w:hAnsi="Times New Roman" w:eastAsia="方正黑体_GBK"/>
          <w:szCs w:val="32"/>
          <w:lang w:eastAsia="zh-CN"/>
        </w:rPr>
      </w:pPr>
      <w:r>
        <w:rPr>
          <w:rFonts w:hint="eastAsia" w:ascii="Times New Roman" w:hAnsi="Times New Roman" w:eastAsia="方正黑体_GBK"/>
          <w:szCs w:val="32"/>
          <w:lang w:eastAsia="zh-CN"/>
        </w:rPr>
        <w:t>五、直达资金使用情况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outlineLvl w:val="9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2020年，全县收到直达资金67663万元，支付64971万元。其中，特殊转移支付收到25550万元，支付23404万元，主要用于兜牢“三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 w:bidi="ar-SA"/>
        </w:rPr>
        <w:t>保”底线，做好“六稳”“六保”工作；抗疫国债11090万元，支付11090万元，主要用于抗疫相关支出，公共卫生，困难群众等方面；正常转移支付31023万元，支付30477万元，主要用于脱贫攻坚、疫情防控等方面。</w:t>
      </w:r>
    </w:p>
    <w:p>
      <w:pPr>
        <w:pStyle w:val="2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18" w:bottom="1985" w:left="1644" w:header="851" w:footer="1474" w:gutter="0"/>
      <w:pgNumType w:start="32"/>
      <w:cols w:space="425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20" w:rightChars="10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－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5E0"/>
    <w:rsid w:val="0058601D"/>
    <w:rsid w:val="006A75E0"/>
    <w:rsid w:val="158E12E2"/>
    <w:rsid w:val="1710566B"/>
    <w:rsid w:val="1AB36C19"/>
    <w:rsid w:val="1AE47806"/>
    <w:rsid w:val="1D226F93"/>
    <w:rsid w:val="1EA94518"/>
    <w:rsid w:val="232D40EC"/>
    <w:rsid w:val="38ED7804"/>
    <w:rsid w:val="3D676449"/>
    <w:rsid w:val="4A1B1405"/>
    <w:rsid w:val="608E061A"/>
    <w:rsid w:val="63E72CE2"/>
    <w:rsid w:val="70A00F42"/>
    <w:rsid w:val="70D96A1C"/>
    <w:rsid w:val="7BE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脚注文本 Char"/>
    <w:basedOn w:val="5"/>
    <w:link w:val="2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7</Pages>
  <Words>494</Words>
  <Characters>2817</Characters>
  <Lines>23</Lines>
  <Paragraphs>6</Paragraphs>
  <TotalTime>73</TotalTime>
  <ScaleCrop>false</ScaleCrop>
  <LinksUpToDate>false</LinksUpToDate>
  <CharactersWithSpaces>3305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2020-08-10T06:27:00Z</dcterms:created>
  <dc:creator>公文处理者</dc:creator>
  <cp:lastModifiedBy>Administrator</cp:lastModifiedBy>
  <dcterms:modified xsi:type="dcterms:W3CDTF">2022-08-05T03:57:39Z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