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autoSpaceDE/>
        <w:autoSpaceDN/>
        <w:bidi w:val="0"/>
        <w:adjustRightInd w:val="0"/>
        <w:snapToGrid w:val="0"/>
        <w:spacing w:line="600" w:lineRule="exact"/>
        <w:jc w:val="center"/>
        <w:textAlignment w:val="baseline"/>
        <w:rPr>
          <w:rFonts w:ascii="方正小标宋_GBK" w:eastAsia="方正小标宋_GBK" w:cs="方正小标宋_GBK"/>
          <w:spacing w:val="-1"/>
          <w:position w:val="6"/>
          <w:sz w:val="40"/>
          <w:szCs w:val="40"/>
          <w:highlight w:val="none"/>
        </w:rPr>
      </w:pPr>
      <w:bookmarkStart w:id="0" w:name="bookmark1"/>
      <w:bookmarkEnd w:id="0"/>
      <w:r>
        <w:rPr>
          <w:rFonts w:ascii="方正小标宋_GBK" w:eastAsia="方正小标宋_GBK" w:cs="方正小标宋_GBK"/>
          <w:spacing w:val="-1"/>
          <w:position w:val="6"/>
          <w:sz w:val="40"/>
          <w:szCs w:val="40"/>
          <w:highlight w:val="none"/>
        </w:rPr>
        <w:t>国家基本公共服务标准</w:t>
      </w:r>
      <w:bookmarkStart w:id="1" w:name="bookmark3"/>
      <w:bookmarkEnd w:id="1"/>
      <w:bookmarkStart w:id="2" w:name="bookmark1"/>
      <w:bookmarkEnd w:id="2"/>
    </w:p>
    <w:p>
      <w:pPr>
        <w:keepNext w:val="0"/>
        <w:keepLines w:val="0"/>
        <w:pageBreakBefore w:val="0"/>
        <w:widowControl/>
        <w:kinsoku/>
        <w:wordWrap/>
        <w:overflowPunct/>
        <w:topLinePunct/>
        <w:autoSpaceDE/>
        <w:autoSpaceDN/>
        <w:bidi w:val="0"/>
        <w:adjustRightInd w:val="0"/>
        <w:snapToGrid w:val="0"/>
        <w:spacing w:line="600" w:lineRule="exact"/>
        <w:jc w:val="center"/>
        <w:textAlignment w:val="baseline"/>
        <w:rPr>
          <w:rFonts w:hint="eastAsia" w:ascii="方正小标宋_GBK" w:eastAsia="方正小标宋_GBK" w:cs="方正小标宋_GBK"/>
          <w:spacing w:val="-1"/>
          <w:position w:val="6"/>
          <w:sz w:val="28"/>
          <w:szCs w:val="28"/>
          <w:highlight w:val="none"/>
          <w:lang w:eastAsia="zh-CN"/>
        </w:rPr>
      </w:pPr>
      <w:r>
        <w:rPr>
          <w:rFonts w:hint="eastAsia" w:ascii="方正小标宋_GBK" w:eastAsia="方正小标宋_GBK" w:cs="方正小标宋_GBK"/>
          <w:spacing w:val="-1"/>
          <w:position w:val="6"/>
          <w:sz w:val="28"/>
          <w:szCs w:val="28"/>
          <w:highlight w:val="none"/>
          <w:lang w:eastAsia="zh-CN"/>
        </w:rPr>
        <w:t>（</w:t>
      </w:r>
      <w:r>
        <w:rPr>
          <w:rFonts w:hint="eastAsia" w:ascii="方正小标宋_GBK" w:eastAsia="方正小标宋_GBK" w:cs="方正小标宋_GBK"/>
          <w:spacing w:val="-1"/>
          <w:position w:val="6"/>
          <w:sz w:val="28"/>
          <w:szCs w:val="28"/>
          <w:highlight w:val="none"/>
          <w:lang w:val="en-US" w:eastAsia="zh-CN"/>
        </w:rPr>
        <w:t>涉及广播电视服务项目</w:t>
      </w:r>
      <w:r>
        <w:rPr>
          <w:rFonts w:hint="eastAsia" w:ascii="方正小标宋_GBK" w:eastAsia="方正小标宋_GBK" w:cs="方正小标宋_GBK"/>
          <w:spacing w:val="-1"/>
          <w:position w:val="6"/>
          <w:sz w:val="28"/>
          <w:szCs w:val="28"/>
          <w:highlight w:val="none"/>
          <w:lang w:eastAsia="zh-CN"/>
        </w:rPr>
        <w:t>）</w:t>
      </w:r>
    </w:p>
    <w:p>
      <w:pPr>
        <w:keepNext w:val="0"/>
        <w:keepLines w:val="0"/>
        <w:pageBreakBefore w:val="0"/>
        <w:widowControl/>
        <w:kinsoku/>
        <w:wordWrap/>
        <w:overflowPunct/>
        <w:topLinePunct/>
        <w:autoSpaceDE/>
        <w:autoSpaceDN/>
        <w:bidi w:val="0"/>
        <w:adjustRightInd w:val="0"/>
        <w:snapToGrid w:val="0"/>
        <w:spacing w:line="600" w:lineRule="exact"/>
        <w:ind w:left="0" w:right="0" w:firstLine="600" w:firstLineChars="200"/>
        <w:jc w:val="both"/>
        <w:textAlignment w:val="baseline"/>
        <w:outlineLvl w:val="1"/>
        <w:rPr>
          <w:rFonts w:ascii="方正黑体_GBK" w:eastAsia="方正黑体_GBK" w:cs="方正黑体_GBK"/>
          <w:sz w:val="30"/>
          <w:szCs w:val="30"/>
          <w:highlight w:val="none"/>
        </w:rPr>
      </w:pPr>
      <w:r>
        <w:rPr>
          <w:rFonts w:ascii="方正黑体_GBK" w:eastAsia="方正黑体_GBK" w:cs="方正黑体_GBK"/>
          <w:position w:val="4"/>
          <w:sz w:val="30"/>
          <w:szCs w:val="30"/>
          <w:highlight w:val="none"/>
        </w:rPr>
        <w:t>（</w:t>
      </w:r>
      <w:r>
        <w:rPr>
          <w:rFonts w:hint="eastAsia" w:ascii="方正黑体_GBK" w:eastAsia="方正黑体_GBK" w:cs="方正黑体_GBK"/>
          <w:position w:val="4"/>
          <w:sz w:val="30"/>
          <w:szCs w:val="30"/>
          <w:highlight w:val="none"/>
          <w:lang w:val="en-US" w:eastAsia="zh-CN"/>
        </w:rPr>
        <w:t>一</w:t>
      </w:r>
      <w:r>
        <w:rPr>
          <w:rFonts w:ascii="方正黑体_GBK" w:eastAsia="方正黑体_GBK" w:cs="方正黑体_GBK"/>
          <w:position w:val="4"/>
          <w:sz w:val="30"/>
          <w:szCs w:val="30"/>
          <w:highlight w:val="none"/>
        </w:rPr>
        <w:t>）残疾人文化体育服务</w:t>
      </w:r>
    </w:p>
    <w:p>
      <w:pPr>
        <w:pStyle w:val="5"/>
        <w:keepNext w:val="0"/>
        <w:keepLines w:val="0"/>
        <w:pageBreakBefore w:val="0"/>
        <w:widowControl/>
        <w:kinsoku/>
        <w:wordWrap/>
        <w:overflowPunct/>
        <w:topLinePunct/>
        <w:autoSpaceDE/>
        <w:autoSpaceDN/>
        <w:bidi w:val="0"/>
        <w:adjustRightInd w:val="0"/>
        <w:snapToGrid w:val="0"/>
        <w:spacing w:line="600" w:lineRule="exact"/>
        <w:ind w:left="0" w:right="0" w:firstLine="584" w:firstLineChars="200"/>
        <w:jc w:val="both"/>
        <w:textAlignment w:val="baseline"/>
        <w:rPr>
          <w:rFonts w:ascii="方正仿宋_GBK" w:eastAsia="方正仿宋_GBK" w:cs="方正仿宋_GBK"/>
          <w:highlight w:val="none"/>
        </w:rPr>
      </w:pPr>
      <w:r>
        <w:rPr>
          <w:spacing w:val="-4"/>
          <w:highlight w:val="none"/>
        </w:rPr>
        <w:t>服务对象：</w:t>
      </w:r>
      <w:r>
        <w:rPr>
          <w:rFonts w:ascii="方正仿宋_GBK" w:eastAsia="方正仿宋_GBK" w:cs="方正仿宋_GBK"/>
          <w:spacing w:val="-4"/>
          <w:highlight w:val="none"/>
        </w:rPr>
        <w:t>残疾人。</w:t>
      </w:r>
    </w:p>
    <w:p>
      <w:pPr>
        <w:pStyle w:val="5"/>
        <w:keepNext w:val="0"/>
        <w:keepLines w:val="0"/>
        <w:pageBreakBefore w:val="0"/>
        <w:widowControl/>
        <w:kinsoku/>
        <w:wordWrap/>
        <w:overflowPunct/>
        <w:topLinePunct/>
        <w:autoSpaceDE/>
        <w:autoSpaceDN/>
        <w:bidi w:val="0"/>
        <w:adjustRightInd w:val="0"/>
        <w:snapToGrid w:val="0"/>
        <w:spacing w:line="600" w:lineRule="exact"/>
        <w:ind w:left="0" w:right="0" w:firstLine="584" w:firstLineChars="200"/>
        <w:jc w:val="both"/>
        <w:textAlignment w:val="baseline"/>
        <w:rPr>
          <w:rFonts w:ascii="方正仿宋_GBK" w:eastAsia="方正仿宋_GBK" w:cs="方正仿宋_GBK"/>
          <w:highlight w:val="none"/>
        </w:rPr>
      </w:pPr>
      <w:r>
        <w:rPr>
          <w:spacing w:val="-4"/>
          <w:highlight w:val="none"/>
        </w:rPr>
        <w:t>服务内容：</w:t>
      </w:r>
      <w:r>
        <w:rPr>
          <w:rFonts w:ascii="方正仿宋_GBK" w:eastAsia="方正仿宋_GBK" w:cs="方正仿宋_GBK"/>
          <w:spacing w:val="-4"/>
          <w:highlight w:val="none"/>
        </w:rPr>
        <w:t>在电视台提供有字幕或手语的节目，在公共</w:t>
      </w:r>
      <w:r>
        <w:rPr>
          <w:rFonts w:ascii="方正仿宋_GBK" w:eastAsia="方正仿宋_GBK" w:cs="方正仿宋_GBK"/>
          <w:spacing w:val="-5"/>
          <w:highlight w:val="none"/>
        </w:rPr>
        <w:t>图书馆</w:t>
      </w:r>
      <w:r>
        <w:rPr>
          <w:rFonts w:ascii="方正仿宋_GBK" w:eastAsia="方正仿宋_GBK" w:cs="方正仿宋_GBK"/>
          <w:spacing w:val="-2"/>
          <w:highlight w:val="none"/>
        </w:rPr>
        <w:t>提供盲文和有声读物等阅读服务；为基层残疾人体育活动场所和残疾人综合服务设施配置适宜的器材器械，完善公共文化体育设施无</w:t>
      </w:r>
      <w:r>
        <w:rPr>
          <w:rFonts w:ascii="方正仿宋_GBK" w:eastAsia="方正仿宋_GBK" w:cs="方正仿宋_GBK"/>
          <w:spacing w:val="-4"/>
          <w:highlight w:val="none"/>
        </w:rPr>
        <w:t>障碍条件。</w:t>
      </w:r>
    </w:p>
    <w:p>
      <w:pPr>
        <w:pStyle w:val="5"/>
        <w:keepNext w:val="0"/>
        <w:keepLines w:val="0"/>
        <w:pageBreakBefore w:val="0"/>
        <w:widowControl/>
        <w:kinsoku/>
        <w:wordWrap/>
        <w:overflowPunct/>
        <w:topLinePunct/>
        <w:autoSpaceDE/>
        <w:autoSpaceDN/>
        <w:bidi w:val="0"/>
        <w:adjustRightInd w:val="0"/>
        <w:snapToGrid w:val="0"/>
        <w:spacing w:line="600" w:lineRule="exact"/>
        <w:ind w:left="0" w:right="0" w:firstLine="596" w:firstLineChars="200"/>
        <w:jc w:val="both"/>
        <w:textAlignment w:val="baseline"/>
        <w:rPr>
          <w:rFonts w:ascii="方正仿宋_GBK" w:eastAsia="方正仿宋_GBK" w:cs="方正仿宋_GBK"/>
          <w:highlight w:val="none"/>
        </w:rPr>
      </w:pPr>
      <w:r>
        <w:rPr>
          <w:spacing w:val="-1"/>
          <w:highlight w:val="none"/>
        </w:rPr>
        <w:t>服务标准：</w:t>
      </w:r>
      <w:r>
        <w:rPr>
          <w:rFonts w:ascii="方正仿宋_GBK" w:eastAsia="方正仿宋_GBK" w:cs="方正仿宋_GBK"/>
          <w:spacing w:val="-1"/>
          <w:highlight w:val="none"/>
        </w:rPr>
        <w:t>省市级电视台按照《国家通用手语常</w:t>
      </w:r>
      <w:r>
        <w:rPr>
          <w:rFonts w:ascii="方正仿宋_GBK" w:eastAsia="方正仿宋_GBK" w:cs="方正仿宋_GBK"/>
          <w:spacing w:val="-2"/>
          <w:highlight w:val="none"/>
        </w:rPr>
        <w:t>用词表》开设手语节目或加配字幕；各级公共图书馆建立盲人阅览区域，公共图书馆与残疾人体育活动场所按照《公共图书馆建设标准》《无障碍</w:t>
      </w:r>
      <w:r>
        <w:rPr>
          <w:rFonts w:ascii="方正仿宋_GBK" w:eastAsia="方正仿宋_GBK" w:cs="方正仿宋_GBK"/>
          <w:spacing w:val="-1"/>
          <w:highlight w:val="none"/>
        </w:rPr>
        <w:t>设计规范》《建筑与市政工程无障碍通用规范》等执行。</w:t>
      </w:r>
    </w:p>
    <w:p>
      <w:pPr>
        <w:pStyle w:val="5"/>
        <w:keepNext w:val="0"/>
        <w:keepLines w:val="0"/>
        <w:pageBreakBefore w:val="0"/>
        <w:widowControl/>
        <w:kinsoku/>
        <w:wordWrap/>
        <w:overflowPunct/>
        <w:topLinePunct/>
        <w:autoSpaceDE/>
        <w:autoSpaceDN/>
        <w:bidi w:val="0"/>
        <w:adjustRightInd w:val="0"/>
        <w:snapToGrid w:val="0"/>
        <w:spacing w:line="600" w:lineRule="exact"/>
        <w:ind w:left="0" w:right="0" w:firstLine="584" w:firstLineChars="200"/>
        <w:jc w:val="both"/>
        <w:textAlignment w:val="baseline"/>
        <w:rPr>
          <w:rFonts w:ascii="方正仿宋_GBK" w:eastAsia="方正仿宋_GBK" w:cs="方正仿宋_GBK"/>
          <w:highlight w:val="none"/>
        </w:rPr>
      </w:pPr>
      <w:r>
        <w:rPr>
          <w:spacing w:val="-4"/>
          <w:highlight w:val="none"/>
        </w:rPr>
        <w:t>支出责任：</w:t>
      </w:r>
      <w:r>
        <w:rPr>
          <w:rFonts w:ascii="方正仿宋_GBK" w:eastAsia="方正仿宋_GBK" w:cs="方正仿宋_GBK"/>
          <w:spacing w:val="-4"/>
          <w:highlight w:val="none"/>
        </w:rPr>
        <w:t>地方人民政府负责，中央财政适当补助。</w:t>
      </w:r>
    </w:p>
    <w:p>
      <w:pPr>
        <w:pStyle w:val="5"/>
        <w:keepNext w:val="0"/>
        <w:keepLines w:val="0"/>
        <w:pageBreakBefore w:val="0"/>
        <w:widowControl/>
        <w:kinsoku/>
        <w:wordWrap/>
        <w:overflowPunct/>
        <w:topLinePunct/>
        <w:autoSpaceDE/>
        <w:autoSpaceDN/>
        <w:bidi w:val="0"/>
        <w:adjustRightInd w:val="0"/>
        <w:snapToGrid w:val="0"/>
        <w:spacing w:line="600" w:lineRule="exact"/>
        <w:ind w:left="0" w:right="0" w:firstLine="584" w:firstLineChars="200"/>
        <w:jc w:val="both"/>
        <w:textAlignment w:val="baseline"/>
        <w:rPr>
          <w:rFonts w:ascii="方正仿宋_GBK" w:eastAsia="方正仿宋_GBK" w:cs="方正仿宋_GBK"/>
          <w:highlight w:val="none"/>
        </w:rPr>
      </w:pPr>
      <w:r>
        <w:rPr>
          <w:spacing w:val="-4"/>
          <w:highlight w:val="none"/>
        </w:rPr>
        <w:t>牵头负责单位：</w:t>
      </w:r>
      <w:r>
        <w:rPr>
          <w:rFonts w:ascii="方正仿宋_GBK" w:eastAsia="方正仿宋_GBK" w:cs="方正仿宋_GBK"/>
          <w:spacing w:val="-4"/>
          <w:highlight w:val="none"/>
        </w:rPr>
        <w:t>中国残联、文化和旅游部、广电总</w:t>
      </w:r>
      <w:r>
        <w:rPr>
          <w:rFonts w:ascii="方正仿宋_GBK" w:eastAsia="方正仿宋_GBK" w:cs="方正仿宋_GBK"/>
          <w:spacing w:val="-5"/>
          <w:highlight w:val="none"/>
        </w:rPr>
        <w:t>局、中央宣</w:t>
      </w:r>
      <w:r>
        <w:rPr>
          <w:rFonts w:ascii="方正仿宋_GBK" w:eastAsia="方正仿宋_GBK" w:cs="方正仿宋_GBK"/>
          <w:spacing w:val="-2"/>
          <w:highlight w:val="none"/>
        </w:rPr>
        <w:t>传部、体育总局。</w:t>
      </w:r>
    </w:p>
    <w:p>
      <w:pPr>
        <w:keepNext w:val="0"/>
        <w:keepLines w:val="0"/>
        <w:pageBreakBefore w:val="0"/>
        <w:widowControl/>
        <w:kinsoku/>
        <w:wordWrap/>
        <w:overflowPunct/>
        <w:topLinePunct/>
        <w:autoSpaceDE/>
        <w:autoSpaceDN/>
        <w:bidi w:val="0"/>
        <w:adjustRightInd w:val="0"/>
        <w:snapToGrid w:val="0"/>
        <w:spacing w:line="600" w:lineRule="exact"/>
        <w:ind w:left="0" w:right="0" w:firstLine="604" w:firstLineChars="200"/>
        <w:jc w:val="both"/>
        <w:textAlignment w:val="baseline"/>
        <w:outlineLvl w:val="1"/>
        <w:rPr>
          <w:rFonts w:ascii="方正黑体_GBK" w:eastAsia="方正黑体_GBK" w:cs="方正黑体_GBK"/>
          <w:sz w:val="30"/>
          <w:szCs w:val="30"/>
          <w:highlight w:val="none"/>
        </w:rPr>
      </w:pPr>
      <w:r>
        <w:rPr>
          <w:rFonts w:ascii="方正黑体_GBK" w:eastAsia="方正黑体_GBK" w:cs="方正黑体_GBK"/>
          <w:spacing w:val="1"/>
          <w:sz w:val="30"/>
          <w:szCs w:val="30"/>
          <w:highlight w:val="none"/>
        </w:rPr>
        <w:t>（</w:t>
      </w:r>
      <w:r>
        <w:rPr>
          <w:rFonts w:hint="eastAsia" w:ascii="方正黑体_GBK" w:eastAsia="方正黑体_GBK" w:cs="方正黑体_GBK"/>
          <w:spacing w:val="1"/>
          <w:sz w:val="30"/>
          <w:szCs w:val="30"/>
          <w:highlight w:val="none"/>
          <w:lang w:val="en-US" w:eastAsia="zh-CN"/>
        </w:rPr>
        <w:t>二</w:t>
      </w:r>
      <w:r>
        <w:rPr>
          <w:rFonts w:ascii="方正黑体_GBK" w:eastAsia="方正黑体_GBK" w:cs="方正黑体_GBK"/>
          <w:spacing w:val="1"/>
          <w:sz w:val="30"/>
          <w:szCs w:val="30"/>
          <w:highlight w:val="none"/>
        </w:rPr>
        <w:t>）收听广播</w:t>
      </w:r>
    </w:p>
    <w:p>
      <w:pPr>
        <w:pStyle w:val="5"/>
        <w:keepNext w:val="0"/>
        <w:keepLines w:val="0"/>
        <w:pageBreakBefore w:val="0"/>
        <w:widowControl/>
        <w:kinsoku/>
        <w:wordWrap/>
        <w:overflowPunct/>
        <w:topLinePunct/>
        <w:autoSpaceDE/>
        <w:autoSpaceDN/>
        <w:bidi w:val="0"/>
        <w:adjustRightInd w:val="0"/>
        <w:snapToGrid w:val="0"/>
        <w:spacing w:line="600" w:lineRule="exact"/>
        <w:ind w:left="0" w:right="0" w:firstLine="596" w:firstLineChars="200"/>
        <w:jc w:val="both"/>
        <w:textAlignment w:val="baseline"/>
        <w:rPr>
          <w:rFonts w:ascii="方正仿宋_GBK" w:eastAsia="方正仿宋_GBK" w:cs="方正仿宋_GBK"/>
          <w:highlight w:val="none"/>
        </w:rPr>
      </w:pPr>
      <w:r>
        <w:rPr>
          <w:spacing w:val="-1"/>
          <w:highlight w:val="none"/>
        </w:rPr>
        <w:t>服务对象：</w:t>
      </w:r>
      <w:r>
        <w:rPr>
          <w:rFonts w:ascii="方正仿宋_GBK" w:eastAsia="方正仿宋_GBK" w:cs="方正仿宋_GBK"/>
          <w:spacing w:val="-1"/>
          <w:highlight w:val="none"/>
        </w:rPr>
        <w:t>城乡居民。</w:t>
      </w:r>
    </w:p>
    <w:p>
      <w:pPr>
        <w:pStyle w:val="5"/>
        <w:keepNext w:val="0"/>
        <w:keepLines w:val="0"/>
        <w:pageBreakBefore w:val="0"/>
        <w:widowControl/>
        <w:kinsoku/>
        <w:wordWrap/>
        <w:overflowPunct/>
        <w:topLinePunct/>
        <w:autoSpaceDE/>
        <w:autoSpaceDN/>
        <w:bidi w:val="0"/>
        <w:adjustRightInd w:val="0"/>
        <w:snapToGrid w:val="0"/>
        <w:spacing w:line="600" w:lineRule="exact"/>
        <w:ind w:left="0" w:right="0" w:firstLine="596" w:firstLineChars="200"/>
        <w:jc w:val="both"/>
        <w:textAlignment w:val="baseline"/>
        <w:rPr>
          <w:rFonts w:ascii="方正仿宋_GBK" w:eastAsia="方正仿宋_GBK" w:cs="方正仿宋_GBK"/>
          <w:highlight w:val="none"/>
        </w:rPr>
      </w:pPr>
      <w:r>
        <w:rPr>
          <w:spacing w:val="-1"/>
          <w:highlight w:val="none"/>
        </w:rPr>
        <w:t>服务内容：</w:t>
      </w:r>
      <w:r>
        <w:rPr>
          <w:rFonts w:ascii="方正仿宋_GBK" w:eastAsia="方正仿宋_GBK" w:cs="方正仿宋_GBK"/>
          <w:spacing w:val="-1"/>
          <w:highlight w:val="none"/>
        </w:rPr>
        <w:t>提供广播节目和突发事件应急广播服务。</w:t>
      </w:r>
    </w:p>
    <w:p>
      <w:pPr>
        <w:pStyle w:val="5"/>
        <w:keepNext w:val="0"/>
        <w:keepLines w:val="0"/>
        <w:pageBreakBefore w:val="0"/>
        <w:widowControl/>
        <w:kinsoku/>
        <w:wordWrap/>
        <w:overflowPunct/>
        <w:topLinePunct/>
        <w:autoSpaceDE/>
        <w:autoSpaceDN/>
        <w:bidi w:val="0"/>
        <w:adjustRightInd w:val="0"/>
        <w:snapToGrid w:val="0"/>
        <w:spacing w:line="600" w:lineRule="exact"/>
        <w:ind w:left="0" w:right="0" w:firstLine="588" w:firstLineChars="200"/>
        <w:jc w:val="both"/>
        <w:textAlignment w:val="baseline"/>
        <w:rPr>
          <w:rFonts w:ascii="方正仿宋_GBK" w:eastAsia="方正仿宋_GBK" w:cs="方正仿宋_GBK"/>
          <w:highlight w:val="none"/>
        </w:rPr>
      </w:pPr>
      <w:r>
        <w:rPr>
          <w:spacing w:val="-3"/>
          <w:highlight w:val="none"/>
        </w:rPr>
        <w:t>服务标准：</w:t>
      </w:r>
      <w:r>
        <w:rPr>
          <w:rFonts w:ascii="方正仿宋_GBK" w:eastAsia="方正仿宋_GBK" w:cs="方正仿宋_GBK"/>
          <w:spacing w:val="-3"/>
          <w:highlight w:val="none"/>
        </w:rPr>
        <w:t>提供不少于</w:t>
      </w:r>
      <w:r>
        <w:rPr>
          <w:rFonts w:ascii="Times New Roman" w:hAnsi="Times New Roman" w:eastAsia="Times New Roman" w:cs="Times New Roman"/>
          <w:spacing w:val="-3"/>
          <w:highlight w:val="none"/>
        </w:rPr>
        <w:t>15</w:t>
      </w:r>
      <w:r>
        <w:rPr>
          <w:rFonts w:ascii="方正仿宋_GBK" w:eastAsia="方正仿宋_GBK" w:cs="方正仿宋_GBK"/>
          <w:spacing w:val="-3"/>
          <w:highlight w:val="none"/>
        </w:rPr>
        <w:t>套广播节目；在直播卫星公共服务</w:t>
      </w:r>
      <w:r>
        <w:rPr>
          <w:rFonts w:ascii="方正仿宋_GBK" w:eastAsia="方正仿宋_GBK" w:cs="方正仿宋_GBK"/>
          <w:spacing w:val="-9"/>
          <w:highlight w:val="none"/>
        </w:rPr>
        <w:t>覆盖地区，提供不少于</w:t>
      </w:r>
      <w:r>
        <w:rPr>
          <w:rFonts w:ascii="Times New Roman" w:hAnsi="Times New Roman" w:eastAsia="Times New Roman" w:cs="Times New Roman"/>
          <w:spacing w:val="-9"/>
          <w:highlight w:val="none"/>
        </w:rPr>
        <w:t>17</w:t>
      </w:r>
      <w:r>
        <w:rPr>
          <w:rFonts w:ascii="方正仿宋_GBK" w:eastAsia="方正仿宋_GBK" w:cs="方正仿宋_GBK"/>
          <w:spacing w:val="-9"/>
          <w:highlight w:val="none"/>
        </w:rPr>
        <w:t>套广播节目。</w:t>
      </w:r>
    </w:p>
    <w:p>
      <w:pPr>
        <w:pStyle w:val="5"/>
        <w:keepNext w:val="0"/>
        <w:keepLines w:val="0"/>
        <w:pageBreakBefore w:val="0"/>
        <w:widowControl/>
        <w:kinsoku/>
        <w:wordWrap/>
        <w:overflowPunct/>
        <w:topLinePunct/>
        <w:autoSpaceDE/>
        <w:autoSpaceDN/>
        <w:bidi w:val="0"/>
        <w:adjustRightInd w:val="0"/>
        <w:snapToGrid w:val="0"/>
        <w:spacing w:line="600" w:lineRule="exact"/>
        <w:ind w:left="0" w:right="0" w:firstLine="584" w:firstLineChars="200"/>
        <w:jc w:val="both"/>
        <w:textAlignment w:val="baseline"/>
        <w:rPr>
          <w:rFonts w:ascii="方正仿宋_GBK" w:eastAsia="方正仿宋_GBK" w:cs="方正仿宋_GBK"/>
          <w:highlight w:val="none"/>
        </w:rPr>
      </w:pPr>
      <w:r>
        <w:rPr>
          <w:spacing w:val="-4"/>
          <w:highlight w:val="none"/>
        </w:rPr>
        <w:t>支出责任：</w:t>
      </w:r>
      <w:r>
        <w:rPr>
          <w:rFonts w:ascii="方正仿宋_GBK" w:eastAsia="方正仿宋_GBK" w:cs="方正仿宋_GBK"/>
          <w:spacing w:val="-4"/>
          <w:highlight w:val="none"/>
        </w:rPr>
        <w:t>中央财政和地方财政共同承担支出责任。</w:t>
      </w:r>
    </w:p>
    <w:p>
      <w:pPr>
        <w:pStyle w:val="5"/>
        <w:keepNext w:val="0"/>
        <w:keepLines w:val="0"/>
        <w:pageBreakBefore w:val="0"/>
        <w:widowControl/>
        <w:kinsoku/>
        <w:wordWrap/>
        <w:overflowPunct/>
        <w:topLinePunct/>
        <w:autoSpaceDE/>
        <w:autoSpaceDN/>
        <w:bidi w:val="0"/>
        <w:adjustRightInd w:val="0"/>
        <w:snapToGrid w:val="0"/>
        <w:spacing w:line="600" w:lineRule="exact"/>
        <w:ind w:left="0" w:right="0" w:firstLine="576" w:firstLineChars="200"/>
        <w:jc w:val="both"/>
        <w:textAlignment w:val="baseline"/>
        <w:rPr>
          <w:rFonts w:ascii="方正仿宋_GBK" w:eastAsia="方正仿宋_GBK" w:cs="方正仿宋_GBK"/>
          <w:highlight w:val="none"/>
        </w:rPr>
      </w:pPr>
      <w:r>
        <w:rPr>
          <w:spacing w:val="-6"/>
          <w:highlight w:val="none"/>
        </w:rPr>
        <w:t>牵头负责单位：</w:t>
      </w:r>
      <w:r>
        <w:rPr>
          <w:rFonts w:ascii="方正仿宋_GBK" w:eastAsia="方正仿宋_GBK" w:cs="方正仿宋_GBK"/>
          <w:spacing w:val="-6"/>
          <w:highlight w:val="none"/>
        </w:rPr>
        <w:t>广电总局、中央宣传部。</w:t>
      </w:r>
    </w:p>
    <w:p>
      <w:pPr>
        <w:keepNext w:val="0"/>
        <w:keepLines w:val="0"/>
        <w:pageBreakBefore w:val="0"/>
        <w:widowControl/>
        <w:kinsoku/>
        <w:wordWrap/>
        <w:overflowPunct/>
        <w:topLinePunct/>
        <w:autoSpaceDE/>
        <w:autoSpaceDN/>
        <w:bidi w:val="0"/>
        <w:adjustRightInd w:val="0"/>
        <w:snapToGrid w:val="0"/>
        <w:spacing w:line="600" w:lineRule="exact"/>
        <w:ind w:left="0" w:right="0" w:firstLine="604" w:firstLineChars="200"/>
        <w:jc w:val="both"/>
        <w:textAlignment w:val="baseline"/>
        <w:outlineLvl w:val="1"/>
        <w:rPr>
          <w:rFonts w:ascii="方正黑体_GBK" w:eastAsia="方正黑体_GBK" w:cs="方正黑体_GBK"/>
          <w:sz w:val="30"/>
          <w:szCs w:val="30"/>
          <w:highlight w:val="none"/>
        </w:rPr>
      </w:pPr>
      <w:r>
        <w:rPr>
          <w:rFonts w:ascii="方正黑体_GBK" w:eastAsia="方正黑体_GBK" w:cs="方正黑体_GBK"/>
          <w:spacing w:val="1"/>
          <w:position w:val="4"/>
          <w:sz w:val="30"/>
          <w:szCs w:val="30"/>
          <w:highlight w:val="none"/>
        </w:rPr>
        <w:t>（</w:t>
      </w:r>
      <w:r>
        <w:rPr>
          <w:rFonts w:hint="eastAsia" w:ascii="方正黑体_GBK" w:eastAsia="方正黑体_GBK" w:cs="方正黑体_GBK"/>
          <w:spacing w:val="1"/>
          <w:position w:val="4"/>
          <w:sz w:val="30"/>
          <w:szCs w:val="30"/>
          <w:highlight w:val="none"/>
          <w:lang w:val="en-US" w:eastAsia="zh-CN"/>
        </w:rPr>
        <w:t>三</w:t>
      </w:r>
      <w:r>
        <w:rPr>
          <w:rFonts w:ascii="方正黑体_GBK" w:eastAsia="方正黑体_GBK" w:cs="方正黑体_GBK"/>
          <w:spacing w:val="1"/>
          <w:position w:val="4"/>
          <w:sz w:val="30"/>
          <w:szCs w:val="30"/>
          <w:highlight w:val="none"/>
        </w:rPr>
        <w:t>）观看电视</w:t>
      </w:r>
    </w:p>
    <w:p>
      <w:pPr>
        <w:pStyle w:val="5"/>
        <w:keepNext w:val="0"/>
        <w:keepLines w:val="0"/>
        <w:pageBreakBefore w:val="0"/>
        <w:widowControl/>
        <w:kinsoku/>
        <w:wordWrap/>
        <w:overflowPunct/>
        <w:topLinePunct/>
        <w:autoSpaceDE/>
        <w:autoSpaceDN/>
        <w:bidi w:val="0"/>
        <w:adjustRightInd w:val="0"/>
        <w:snapToGrid w:val="0"/>
        <w:spacing w:line="600" w:lineRule="exact"/>
        <w:ind w:left="0" w:right="0" w:firstLine="596" w:firstLineChars="200"/>
        <w:jc w:val="both"/>
        <w:textAlignment w:val="baseline"/>
        <w:rPr>
          <w:rFonts w:ascii="方正仿宋_GBK" w:eastAsia="方正仿宋_GBK" w:cs="方正仿宋_GBK"/>
          <w:highlight w:val="none"/>
        </w:rPr>
      </w:pPr>
      <w:r>
        <w:rPr>
          <w:spacing w:val="-1"/>
          <w:highlight w:val="none"/>
        </w:rPr>
        <w:t>服务对象：</w:t>
      </w:r>
      <w:r>
        <w:rPr>
          <w:rFonts w:ascii="方正仿宋_GBK" w:eastAsia="方正仿宋_GBK" w:cs="方正仿宋_GBK"/>
          <w:spacing w:val="-1"/>
          <w:highlight w:val="none"/>
        </w:rPr>
        <w:t>城乡居民。</w:t>
      </w:r>
    </w:p>
    <w:p>
      <w:pPr>
        <w:pStyle w:val="5"/>
        <w:keepNext w:val="0"/>
        <w:keepLines w:val="0"/>
        <w:pageBreakBefore w:val="0"/>
        <w:widowControl/>
        <w:kinsoku/>
        <w:wordWrap/>
        <w:overflowPunct/>
        <w:topLinePunct/>
        <w:autoSpaceDE/>
        <w:autoSpaceDN/>
        <w:bidi w:val="0"/>
        <w:adjustRightInd w:val="0"/>
        <w:snapToGrid w:val="0"/>
        <w:spacing w:line="600" w:lineRule="exact"/>
        <w:ind w:left="0" w:right="0" w:firstLine="596" w:firstLineChars="200"/>
        <w:jc w:val="both"/>
        <w:textAlignment w:val="baseline"/>
        <w:rPr>
          <w:rFonts w:ascii="方正仿宋_GBK" w:eastAsia="方正仿宋_GBK" w:cs="方正仿宋_GBK"/>
          <w:highlight w:val="none"/>
        </w:rPr>
      </w:pPr>
      <w:r>
        <w:rPr>
          <w:spacing w:val="-1"/>
          <w:highlight w:val="none"/>
        </w:rPr>
        <w:t>服务内容：</w:t>
      </w:r>
      <w:r>
        <w:rPr>
          <w:rFonts w:ascii="方正仿宋_GBK" w:eastAsia="方正仿宋_GBK" w:cs="方正仿宋_GBK"/>
          <w:spacing w:val="-1"/>
          <w:highlight w:val="none"/>
        </w:rPr>
        <w:t>提供电视节目服务。</w:t>
      </w:r>
    </w:p>
    <w:p>
      <w:pPr>
        <w:pStyle w:val="5"/>
        <w:keepNext w:val="0"/>
        <w:keepLines w:val="0"/>
        <w:pageBreakBefore w:val="0"/>
        <w:widowControl/>
        <w:kinsoku/>
        <w:wordWrap/>
        <w:overflowPunct/>
        <w:topLinePunct/>
        <w:autoSpaceDE/>
        <w:autoSpaceDN/>
        <w:bidi w:val="0"/>
        <w:adjustRightInd w:val="0"/>
        <w:snapToGrid w:val="0"/>
        <w:spacing w:line="600" w:lineRule="exact"/>
        <w:ind w:left="0" w:right="0" w:firstLine="588" w:firstLineChars="200"/>
        <w:jc w:val="both"/>
        <w:textAlignment w:val="baseline"/>
        <w:rPr>
          <w:rFonts w:ascii="方正仿宋_GBK" w:eastAsia="方正仿宋_GBK" w:cs="方正仿宋_GBK"/>
          <w:highlight w:val="none"/>
        </w:rPr>
      </w:pPr>
      <w:r>
        <w:rPr>
          <w:spacing w:val="-3"/>
          <w:highlight w:val="none"/>
        </w:rPr>
        <w:t>服务标准：</w:t>
      </w:r>
      <w:r>
        <w:rPr>
          <w:rFonts w:ascii="方正仿宋_GBK" w:eastAsia="方正仿宋_GBK" w:cs="方正仿宋_GBK"/>
          <w:spacing w:val="-3"/>
          <w:highlight w:val="none"/>
        </w:rPr>
        <w:t>提供不少于</w:t>
      </w:r>
      <w:r>
        <w:rPr>
          <w:rFonts w:ascii="Times New Roman" w:hAnsi="Times New Roman" w:eastAsia="Times New Roman" w:cs="Times New Roman"/>
          <w:spacing w:val="-3"/>
          <w:highlight w:val="none"/>
        </w:rPr>
        <w:t>15</w:t>
      </w:r>
      <w:r>
        <w:rPr>
          <w:rFonts w:ascii="方正仿宋_GBK" w:eastAsia="方正仿宋_GBK" w:cs="方正仿宋_GBK"/>
          <w:spacing w:val="-3"/>
          <w:highlight w:val="none"/>
        </w:rPr>
        <w:t>套电视节目；在直播卫星公共服务覆盖地区，提供不少于</w:t>
      </w:r>
      <w:r>
        <w:rPr>
          <w:rFonts w:ascii="Times New Roman" w:hAnsi="Times New Roman" w:eastAsia="Times New Roman" w:cs="Times New Roman"/>
          <w:spacing w:val="-3"/>
          <w:highlight w:val="none"/>
        </w:rPr>
        <w:t>25</w:t>
      </w:r>
      <w:r>
        <w:rPr>
          <w:rFonts w:ascii="方正仿宋_GBK" w:eastAsia="方正仿宋_GBK" w:cs="方正仿宋_GBK"/>
          <w:spacing w:val="-3"/>
          <w:highlight w:val="none"/>
        </w:rPr>
        <w:t>套电视节目。</w:t>
      </w:r>
    </w:p>
    <w:p>
      <w:pPr>
        <w:pStyle w:val="5"/>
        <w:keepNext w:val="0"/>
        <w:keepLines w:val="0"/>
        <w:pageBreakBefore w:val="0"/>
        <w:widowControl/>
        <w:kinsoku/>
        <w:wordWrap/>
        <w:overflowPunct/>
        <w:topLinePunct/>
        <w:autoSpaceDE/>
        <w:autoSpaceDN/>
        <w:bidi w:val="0"/>
        <w:adjustRightInd w:val="0"/>
        <w:snapToGrid w:val="0"/>
        <w:spacing w:line="600" w:lineRule="exact"/>
        <w:ind w:left="0" w:right="0" w:firstLine="584" w:firstLineChars="200"/>
        <w:jc w:val="both"/>
        <w:textAlignment w:val="baseline"/>
        <w:rPr>
          <w:rFonts w:ascii="方正仿宋_GBK" w:eastAsia="方正仿宋_GBK" w:cs="方正仿宋_GBK"/>
          <w:highlight w:val="none"/>
        </w:rPr>
      </w:pPr>
      <w:r>
        <w:rPr>
          <w:spacing w:val="-4"/>
          <w:highlight w:val="none"/>
        </w:rPr>
        <w:t>支出责任：</w:t>
      </w:r>
      <w:r>
        <w:rPr>
          <w:rFonts w:ascii="方正仿宋_GBK" w:eastAsia="方正仿宋_GBK" w:cs="方正仿宋_GBK"/>
          <w:spacing w:val="-4"/>
          <w:highlight w:val="none"/>
        </w:rPr>
        <w:t>中央财政和地方财政共同承担支出责任。</w:t>
      </w:r>
    </w:p>
    <w:p>
      <w:pPr>
        <w:pStyle w:val="5"/>
        <w:keepNext w:val="0"/>
        <w:keepLines w:val="0"/>
        <w:pageBreakBefore w:val="0"/>
        <w:widowControl/>
        <w:kinsoku/>
        <w:wordWrap/>
        <w:overflowPunct/>
        <w:topLinePunct/>
        <w:autoSpaceDE/>
        <w:autoSpaceDN/>
        <w:bidi w:val="0"/>
        <w:adjustRightInd w:val="0"/>
        <w:snapToGrid w:val="0"/>
        <w:spacing w:line="600" w:lineRule="exact"/>
        <w:ind w:left="0" w:right="0" w:firstLine="576" w:firstLineChars="200"/>
        <w:jc w:val="both"/>
        <w:textAlignment w:val="baseline"/>
        <w:rPr>
          <w:rFonts w:ascii="方正仿宋_GBK" w:eastAsia="方正仿宋_GBK" w:cs="方正仿宋_GBK"/>
          <w:highlight w:val="none"/>
        </w:rPr>
      </w:pPr>
      <w:r>
        <w:rPr>
          <w:spacing w:val="-6"/>
          <w:highlight w:val="none"/>
        </w:rPr>
        <w:t>牵头负责单位：</w:t>
      </w:r>
      <w:r>
        <w:rPr>
          <w:rFonts w:ascii="方正仿宋_GBK" w:eastAsia="方正仿宋_GBK" w:cs="方正仿宋_GBK"/>
          <w:spacing w:val="-6"/>
          <w:highlight w:val="none"/>
        </w:rPr>
        <w:t>广电总局、中央宣传部。</w:t>
      </w:r>
    </w:p>
    <w:p>
      <w:pPr>
        <w:keepNext w:val="0"/>
        <w:keepLines w:val="0"/>
        <w:pageBreakBefore w:val="0"/>
        <w:widowControl/>
        <w:kinsoku/>
        <w:wordWrap/>
        <w:overflowPunct/>
        <w:topLinePunct/>
        <w:autoSpaceDE/>
        <w:autoSpaceDN/>
        <w:bidi w:val="0"/>
        <w:adjustRightInd w:val="0"/>
        <w:snapToGrid w:val="0"/>
        <w:spacing w:line="600" w:lineRule="exact"/>
        <w:ind w:left="0" w:right="0" w:firstLine="600" w:firstLineChars="200"/>
        <w:jc w:val="both"/>
        <w:textAlignment w:val="baseline"/>
        <w:outlineLvl w:val="1"/>
        <w:rPr>
          <w:rFonts w:ascii="方正黑体_GBK" w:eastAsia="方正黑体_GBK" w:cs="方正黑体_GBK"/>
          <w:sz w:val="30"/>
          <w:szCs w:val="30"/>
          <w:highlight w:val="none"/>
        </w:rPr>
      </w:pPr>
      <w:r>
        <w:rPr>
          <w:rFonts w:ascii="方正黑体_GBK" w:eastAsia="方正黑体_GBK" w:cs="方正黑体_GBK"/>
          <w:position w:val="4"/>
          <w:sz w:val="30"/>
          <w:szCs w:val="30"/>
          <w:highlight w:val="none"/>
        </w:rPr>
        <w:t>（</w:t>
      </w:r>
      <w:r>
        <w:rPr>
          <w:rFonts w:hint="eastAsia" w:ascii="方正黑体_GBK" w:eastAsia="方正黑体_GBK" w:cs="方正黑体_GBK"/>
          <w:position w:val="4"/>
          <w:sz w:val="30"/>
          <w:szCs w:val="30"/>
          <w:highlight w:val="none"/>
          <w:lang w:val="en-US" w:eastAsia="zh-CN"/>
        </w:rPr>
        <w:t>四</w:t>
      </w:r>
      <w:r>
        <w:rPr>
          <w:rFonts w:ascii="方正黑体_GBK" w:eastAsia="方正黑体_GBK" w:cs="方正黑体_GBK"/>
          <w:position w:val="4"/>
          <w:sz w:val="30"/>
          <w:szCs w:val="30"/>
          <w:highlight w:val="none"/>
        </w:rPr>
        <w:t>）</w:t>
      </w:r>
      <w:r>
        <w:rPr>
          <w:rFonts w:ascii="方正黑体_GBK" w:eastAsia="方正黑体_GBK" w:cs="方正黑体_GBK"/>
          <w:spacing w:val="1"/>
          <w:position w:val="4"/>
          <w:sz w:val="30"/>
          <w:szCs w:val="30"/>
          <w:highlight w:val="none"/>
        </w:rPr>
        <w:t>少数民族</w:t>
      </w:r>
      <w:r>
        <w:rPr>
          <w:rFonts w:ascii="方正黑体_GBK" w:eastAsia="方正黑体_GBK" w:cs="方正黑体_GBK"/>
          <w:position w:val="4"/>
          <w:sz w:val="30"/>
          <w:szCs w:val="30"/>
          <w:highlight w:val="none"/>
        </w:rPr>
        <w:t>文化服务</w:t>
      </w:r>
    </w:p>
    <w:p>
      <w:pPr>
        <w:pStyle w:val="5"/>
        <w:keepNext w:val="0"/>
        <w:keepLines w:val="0"/>
        <w:pageBreakBefore w:val="0"/>
        <w:widowControl/>
        <w:kinsoku/>
        <w:wordWrap/>
        <w:overflowPunct/>
        <w:topLinePunct/>
        <w:autoSpaceDE/>
        <w:autoSpaceDN/>
        <w:bidi w:val="0"/>
        <w:adjustRightInd w:val="0"/>
        <w:snapToGrid w:val="0"/>
        <w:spacing w:line="600" w:lineRule="exact"/>
        <w:ind w:left="0" w:right="0" w:firstLine="588" w:firstLineChars="200"/>
        <w:jc w:val="both"/>
        <w:textAlignment w:val="baseline"/>
        <w:rPr>
          <w:rFonts w:ascii="方正仿宋_GBK" w:eastAsia="方正仿宋_GBK" w:cs="方正仿宋_GBK"/>
          <w:highlight w:val="none"/>
        </w:rPr>
      </w:pPr>
      <w:r>
        <w:rPr>
          <w:spacing w:val="-3"/>
          <w:highlight w:val="none"/>
        </w:rPr>
        <w:t>服务对象：</w:t>
      </w:r>
      <w:r>
        <w:rPr>
          <w:rFonts w:ascii="方正仿宋_GBK" w:eastAsia="方正仿宋_GBK" w:cs="方正仿宋_GBK"/>
          <w:spacing w:val="-3"/>
          <w:highlight w:val="none"/>
        </w:rPr>
        <w:t>主要少数民族地区居民。</w:t>
      </w:r>
    </w:p>
    <w:p>
      <w:pPr>
        <w:pStyle w:val="5"/>
        <w:keepNext w:val="0"/>
        <w:keepLines w:val="0"/>
        <w:pageBreakBefore w:val="0"/>
        <w:widowControl/>
        <w:kinsoku/>
        <w:wordWrap/>
        <w:overflowPunct/>
        <w:topLinePunct/>
        <w:autoSpaceDE/>
        <w:autoSpaceDN/>
        <w:bidi w:val="0"/>
        <w:adjustRightInd w:val="0"/>
        <w:snapToGrid w:val="0"/>
        <w:spacing w:line="600" w:lineRule="exact"/>
        <w:ind w:left="0" w:right="0" w:firstLine="596" w:firstLineChars="200"/>
        <w:jc w:val="both"/>
        <w:textAlignment w:val="baseline"/>
        <w:rPr>
          <w:rFonts w:ascii="方正仿宋_GBK" w:eastAsia="方正仿宋_GBK" w:cs="方正仿宋_GBK"/>
          <w:highlight w:val="none"/>
        </w:rPr>
      </w:pPr>
      <w:r>
        <w:rPr>
          <w:spacing w:val="-1"/>
          <w:highlight w:val="none"/>
        </w:rPr>
        <w:t>服务内容：</w:t>
      </w:r>
      <w:r>
        <w:rPr>
          <w:rFonts w:ascii="方正仿宋_GBK" w:eastAsia="方正仿宋_GBK" w:cs="方正仿宋_GBK"/>
          <w:spacing w:val="-1"/>
          <w:highlight w:val="none"/>
        </w:rPr>
        <w:t>通过有线、无线、卫星等方式提供民</w:t>
      </w:r>
      <w:r>
        <w:rPr>
          <w:rFonts w:ascii="方正仿宋_GBK" w:eastAsia="方正仿宋_GBK" w:cs="方正仿宋_GBK"/>
          <w:spacing w:val="-2"/>
          <w:highlight w:val="none"/>
        </w:rPr>
        <w:t>族语言广播电</w:t>
      </w:r>
      <w:r>
        <w:rPr>
          <w:rFonts w:ascii="方正仿宋_GBK" w:eastAsia="方正仿宋_GBK" w:cs="方正仿宋_GBK"/>
          <w:spacing w:val="-4"/>
          <w:highlight w:val="none"/>
        </w:rPr>
        <w:t>视节目；提供民族语言文字出版的、价格适宜的</w:t>
      </w:r>
      <w:r>
        <w:rPr>
          <w:rFonts w:ascii="方正仿宋_GBK" w:eastAsia="方正仿宋_GBK" w:cs="方正仿宋_GBK"/>
          <w:spacing w:val="-5"/>
          <w:highlight w:val="none"/>
        </w:rPr>
        <w:t>常用书报刊、电子</w:t>
      </w:r>
      <w:r>
        <w:rPr>
          <w:rFonts w:ascii="方正仿宋_GBK" w:eastAsia="方正仿宋_GBK" w:cs="方正仿宋_GBK"/>
          <w:spacing w:val="-2"/>
          <w:highlight w:val="none"/>
        </w:rPr>
        <w:t>音像制品和数字出版产品；以铸牢中华民族共同体意识为主线，以民族团结进步为主题，提供优秀文艺作品，开展群众性文化活动，推动各民族文化交往交流交融。</w:t>
      </w:r>
    </w:p>
    <w:p>
      <w:pPr>
        <w:pStyle w:val="5"/>
        <w:keepNext w:val="0"/>
        <w:keepLines w:val="0"/>
        <w:pageBreakBefore w:val="0"/>
        <w:widowControl/>
        <w:kinsoku/>
        <w:wordWrap/>
        <w:overflowPunct/>
        <w:topLinePunct/>
        <w:autoSpaceDE/>
        <w:autoSpaceDN/>
        <w:bidi w:val="0"/>
        <w:adjustRightInd w:val="0"/>
        <w:snapToGrid w:val="0"/>
        <w:spacing w:line="600" w:lineRule="exact"/>
        <w:ind w:left="0" w:right="0" w:firstLine="596" w:firstLineChars="200"/>
        <w:jc w:val="both"/>
        <w:textAlignment w:val="baseline"/>
        <w:rPr>
          <w:rFonts w:ascii="方正仿宋_GBK" w:eastAsia="方正仿宋_GBK" w:cs="方正仿宋_GBK"/>
          <w:highlight w:val="none"/>
        </w:rPr>
      </w:pPr>
      <w:r>
        <w:rPr>
          <w:spacing w:val="-1"/>
          <w:highlight w:val="none"/>
        </w:rPr>
        <w:t>服务标准：</w:t>
      </w:r>
      <w:r>
        <w:rPr>
          <w:rFonts w:ascii="方正仿宋_GBK" w:eastAsia="方正仿宋_GBK" w:cs="方正仿宋_GBK"/>
          <w:spacing w:val="-1"/>
          <w:highlight w:val="none"/>
        </w:rPr>
        <w:t>按照广电总局、文化和旅游部、中央</w:t>
      </w:r>
      <w:r>
        <w:rPr>
          <w:rFonts w:ascii="方正仿宋_GBK" w:eastAsia="方正仿宋_GBK" w:cs="方正仿宋_GBK"/>
          <w:spacing w:val="-2"/>
          <w:highlight w:val="none"/>
        </w:rPr>
        <w:t>宣传部等有关部门相关规定执行。</w:t>
      </w:r>
    </w:p>
    <w:p>
      <w:pPr>
        <w:pStyle w:val="5"/>
        <w:keepNext w:val="0"/>
        <w:keepLines w:val="0"/>
        <w:pageBreakBefore w:val="0"/>
        <w:widowControl/>
        <w:kinsoku/>
        <w:wordWrap/>
        <w:overflowPunct/>
        <w:topLinePunct/>
        <w:autoSpaceDE/>
        <w:autoSpaceDN/>
        <w:bidi w:val="0"/>
        <w:adjustRightInd w:val="0"/>
        <w:snapToGrid w:val="0"/>
        <w:spacing w:line="600" w:lineRule="exact"/>
        <w:ind w:left="0" w:right="0" w:firstLine="584" w:firstLineChars="200"/>
        <w:jc w:val="both"/>
        <w:textAlignment w:val="baseline"/>
        <w:rPr>
          <w:rFonts w:ascii="方正仿宋_GBK" w:eastAsia="方正仿宋_GBK" w:cs="方正仿宋_GBK"/>
          <w:highlight w:val="none"/>
        </w:rPr>
      </w:pPr>
      <w:r>
        <w:rPr>
          <w:spacing w:val="-4"/>
          <w:highlight w:val="none"/>
        </w:rPr>
        <w:t>牵头负责单位</w:t>
      </w:r>
      <w:bookmarkStart w:id="4" w:name="_GoBack"/>
      <w:bookmarkEnd w:id="4"/>
      <w:r>
        <w:rPr>
          <w:spacing w:val="-4"/>
          <w:highlight w:val="none"/>
        </w:rPr>
        <w:t>：</w:t>
      </w:r>
      <w:r>
        <w:rPr>
          <w:rFonts w:ascii="方正仿宋_GBK" w:eastAsia="方正仿宋_GBK" w:cs="方正仿宋_GBK"/>
          <w:spacing w:val="-4"/>
          <w:highlight w:val="none"/>
        </w:rPr>
        <w:t>广电总局、文化和旅游部、中央宣传部。</w:t>
      </w:r>
      <w:bookmarkStart w:id="3" w:name="bookmark32"/>
      <w:bookmarkEnd w:id="3"/>
    </w:p>
    <w:sectPr>
      <w:headerReference r:id="rId5" w:type="default"/>
      <w:footerReference r:id="rId6" w:type="default"/>
      <w:pgSz w:w="11906" w:h="16839"/>
      <w:pgMar w:top="2590" w:right="1614" w:bottom="1522" w:left="1632" w:header="2129" w:footer="107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URW Bookman"/>
    <w:panose1 w:val="00000000000000000000"/>
    <w:charset w:val="00"/>
    <w:family w:val="auto"/>
    <w:pitch w:val="default"/>
    <w:sig w:usb0="00000000" w:usb1="00000000" w:usb2="00000000" w:usb3="00000000" w:csb0="00000000" w:csb1="00000000"/>
  </w:font>
  <w:font w:name="荣耀黑体">
    <w:altName w:val="Droid Sans Fallbac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RW Bookman">
    <w:panose1 w:val="00000400000000000000"/>
    <w:charset w:val="00"/>
    <w:family w:val="auto"/>
    <w:pitch w:val="default"/>
    <w:sig w:usb0="00000287" w:usb1="00000800" w:usb2="00000000" w:usb3="00000000" w:csb0="6000009F"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40" w:lineRule="exact"/>
      <w:jc w:val="right"/>
      <w:rPr>
        <w:rFonts w:ascii="宋体" w:eastAsia="宋体" w:cs="宋体"/>
        <w:sz w:val="28"/>
        <w:szCs w:val="28"/>
      </w:rPr>
    </w:pPr>
    <w:r>
      <w:rPr>
        <w:rFonts w:ascii="宋体" w:eastAsia="宋体" w:cs="宋体"/>
        <w:spacing w:val="-4"/>
        <w:position w:val="4"/>
        <w:sz w:val="28"/>
        <w:szCs w:val="28"/>
      </w:rPr>
      <w:t>—</w:t>
    </w:r>
    <w:r>
      <w:rPr>
        <w:rFonts w:ascii="Times New Roman" w:hAnsi="Times New Roman" w:eastAsia="Times New Roman" w:cs="Times New Roman"/>
        <w:spacing w:val="-4"/>
        <w:position w:val="4"/>
        <w:sz w:val="28"/>
        <w:szCs w:val="28"/>
      </w:rPr>
      <w:t>41</w:t>
    </w:r>
    <w:r>
      <w:rPr>
        <w:rFonts w:ascii="宋体" w:eastAsia="宋体" w:cs="宋体"/>
        <w:spacing w:val="-4"/>
        <w:position w:val="4"/>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65" w:line="211" w:lineRule="auto"/>
      <w:rPr>
        <w:rFonts w:ascii="方正仿宋_GBK" w:eastAsia="方正仿宋_GBK" w:cs="方正仿宋_GB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1"/>
  <w:footnotePr>
    <w:footnote w:id="0"/>
    <w:footnote w:id="1"/>
  </w:footnotePr>
  <w:endnotePr>
    <w:endnote w:id="0"/>
    <w:endnote w:id="1"/>
  </w:endnotePr>
  <w:compat>
    <w:spaceForUL/>
    <w:ulTrailSpace/>
    <w:growAutofit/>
    <w:useFELayout/>
    <w:compatSetting w:name="compatibilityMode" w:uri="http://schemas.microsoft.com/office/word" w:val="14"/>
  </w:compat>
  <w:rsids>
    <w:rsidRoot w:val="00000000"/>
    <w:rsid w:val="4F6FA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方正楷体_GBK" w:eastAsia="方正楷体_GBK" w:cs="方正楷体_GBK"/>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0</Words>
  <Characters>0</Characters>
  <Lines>1</Lines>
  <Paragraphs>0</Paragraphs>
  <TotalTime>10</TotalTime>
  <ScaleCrop>false</ScaleCrop>
  <LinksUpToDate>false</LinksUpToDate>
  <CharactersWithSpaces>0</CharactersWithSpaces>
  <Application>WPS Office_11.8.2.10534_F1E327BC-269C-435d-A152-05C5408002CA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2025-08-06T11:01:35Z</dcterms:created>
  <dc:creator>user</dc:creator>
  <cp:lastModifiedBy> </cp:lastModifiedBy>
  <dcterms:modified xsi:type="dcterms:W3CDTF">2025-08-06T11:11:01Z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