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97C329">
      <w:pPr>
        <w:autoSpaceDE/>
        <w:autoSpaceDN/>
        <w:spacing w:line="560" w:lineRule="exact"/>
        <w:jc w:val="center"/>
        <w:rPr>
          <w:rFonts w:ascii="Times New Roman" w:hAnsi="Times New Roman" w:eastAsia="方正小标宋_GBK" w:cs="方正小标宋_GBK"/>
          <w:kern w:val="2"/>
          <w:sz w:val="44"/>
          <w:szCs w:val="44"/>
          <w:lang w:val="en-US" w:bidi="ar-SA"/>
        </w:rPr>
      </w:pPr>
      <w:r>
        <w:rPr>
          <w:rFonts w:hint="eastAsia" w:ascii="Times New Roman" w:hAnsi="Times New Roman" w:eastAsia="方正小标宋_GBK" w:cs="方正小标宋_GBK"/>
          <w:kern w:val="2"/>
          <w:sz w:val="44"/>
          <w:szCs w:val="44"/>
          <w:lang w:val="en-US" w:bidi="ar-SA"/>
        </w:rPr>
        <w:t>重庆市酉阳土家族苗族自治县财政支出</w:t>
      </w:r>
    </w:p>
    <w:p w14:paraId="59FD6672">
      <w:pPr>
        <w:autoSpaceDE/>
        <w:autoSpaceDN/>
        <w:spacing w:line="560" w:lineRule="exact"/>
        <w:jc w:val="center"/>
        <w:rPr>
          <w:rFonts w:ascii="Times New Roman" w:hAnsi="Times New Roman" w:eastAsia="方正小标宋_GBK" w:cs="方正小标宋_GBK"/>
          <w:kern w:val="2"/>
          <w:sz w:val="44"/>
          <w:szCs w:val="44"/>
          <w:lang w:val="en-US" w:bidi="ar-SA"/>
        </w:rPr>
      </w:pPr>
      <w:r>
        <w:rPr>
          <w:rFonts w:hint="eastAsia" w:ascii="Times New Roman" w:hAnsi="Times New Roman" w:eastAsia="方正小标宋_GBK" w:cs="方正小标宋_GBK"/>
          <w:kern w:val="2"/>
          <w:sz w:val="44"/>
          <w:szCs w:val="44"/>
          <w:lang w:val="en-US" w:bidi="ar-SA"/>
        </w:rPr>
        <w:t>绩效评价报告</w:t>
      </w:r>
    </w:p>
    <w:p w14:paraId="179D9123">
      <w:pPr>
        <w:pStyle w:val="7"/>
        <w:spacing w:before="7" w:line="560" w:lineRule="exact"/>
        <w:jc w:val="center"/>
        <w:rPr>
          <w:rFonts w:ascii="Times New Roman" w:hAnsi="Times New Roman" w:eastAsia="方正小标宋_GBK" w:cs="方正小标宋_GBK"/>
          <w:sz w:val="44"/>
          <w:szCs w:val="44"/>
        </w:rPr>
      </w:pPr>
    </w:p>
    <w:p w14:paraId="52260308">
      <w:pPr>
        <w:pStyle w:val="7"/>
        <w:spacing w:line="560" w:lineRule="exact"/>
        <w:jc w:val="center"/>
        <w:rPr>
          <w:rFonts w:ascii="Times New Roman" w:hAnsi="Times New Roman" w:eastAsia="方正小标宋_GBK" w:cs="方正小标宋_GBK"/>
          <w:kern w:val="2"/>
          <w:sz w:val="44"/>
          <w:szCs w:val="44"/>
          <w:lang w:val="en-US" w:bidi="ar-SA"/>
        </w:rPr>
      </w:pPr>
      <w:r>
        <w:rPr>
          <w:rFonts w:hint="eastAsia" w:ascii="Times New Roman" w:hAnsi="Times New Roman" w:eastAsia="方正小标宋_GBK" w:cs="方正小标宋_GBK"/>
          <w:kern w:val="2"/>
          <w:sz w:val="44"/>
          <w:szCs w:val="44"/>
          <w:lang w:val="en-US" w:bidi="ar-SA"/>
        </w:rPr>
        <w:t>（2022年度）</w:t>
      </w:r>
    </w:p>
    <w:p w14:paraId="32E35AFA">
      <w:pPr>
        <w:pStyle w:val="7"/>
        <w:spacing w:line="560" w:lineRule="exact"/>
        <w:jc w:val="center"/>
        <w:rPr>
          <w:rFonts w:ascii="Times New Roman" w:hAnsi="Times New Roman" w:eastAsia="方正仿宋_GBK" w:cs="Times New Roman"/>
          <w:kern w:val="2"/>
          <w:sz w:val="44"/>
          <w:szCs w:val="44"/>
          <w:lang w:val="en-US" w:bidi="ar-SA"/>
        </w:rPr>
      </w:pPr>
    </w:p>
    <w:p w14:paraId="531DD546">
      <w:pPr>
        <w:pStyle w:val="7"/>
        <w:spacing w:line="560" w:lineRule="exact"/>
        <w:jc w:val="center"/>
        <w:rPr>
          <w:rFonts w:ascii="Times New Roman" w:hAnsi="Times New Roman" w:eastAsia="方正仿宋_GBK" w:cs="Times New Roman"/>
          <w:kern w:val="2"/>
          <w:sz w:val="44"/>
          <w:szCs w:val="44"/>
          <w:lang w:val="en-US" w:bidi="ar-SA"/>
        </w:rPr>
      </w:pPr>
    </w:p>
    <w:p w14:paraId="6BD7AEC1">
      <w:pPr>
        <w:pStyle w:val="7"/>
        <w:spacing w:before="6" w:line="560" w:lineRule="exact"/>
        <w:rPr>
          <w:rFonts w:ascii="Times New Roman" w:hAnsi="Times New Roman" w:eastAsia="方正仿宋_GBK" w:cs="Times New Roman"/>
          <w:b/>
          <w:sz w:val="50"/>
        </w:rPr>
      </w:pPr>
    </w:p>
    <w:p w14:paraId="5955CB81">
      <w:pPr>
        <w:pStyle w:val="7"/>
        <w:spacing w:before="6" w:line="560" w:lineRule="exact"/>
        <w:rPr>
          <w:rFonts w:ascii="Times New Roman" w:hAnsi="Times New Roman" w:eastAsia="方正仿宋_GBK" w:cs="Times New Roman"/>
          <w:b/>
          <w:sz w:val="50"/>
        </w:rPr>
      </w:pPr>
    </w:p>
    <w:p w14:paraId="14D482C3">
      <w:pPr>
        <w:autoSpaceDE/>
        <w:autoSpaceDN/>
        <w:spacing w:line="560" w:lineRule="exact"/>
        <w:ind w:firstLine="640" w:firstLineChars="200"/>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 xml:space="preserve">        </w:t>
      </w:r>
    </w:p>
    <w:p w14:paraId="2A161311">
      <w:pPr>
        <w:autoSpaceDE/>
        <w:autoSpaceDN/>
        <w:spacing w:line="560" w:lineRule="exact"/>
        <w:ind w:firstLine="640" w:firstLineChars="200"/>
        <w:rPr>
          <w:rFonts w:ascii="Times New Roman" w:hAnsi="Times New Roman" w:eastAsia="方正仿宋_GBK" w:cs="方正仿宋_GBK"/>
          <w:bCs/>
          <w:sz w:val="32"/>
          <w:szCs w:val="32"/>
          <w:lang w:val="en-US" w:bidi="ar-SA"/>
        </w:rPr>
      </w:pPr>
      <w:r>
        <w:rPr>
          <w:rFonts w:hint="eastAsia" w:ascii="Times New Roman" w:hAnsi="Times New Roman" w:eastAsia="方正仿宋_GBK" w:cs="方正仿宋_GBK"/>
          <w:bCs/>
          <w:sz w:val="32"/>
          <w:szCs w:val="32"/>
          <w:lang w:val="en-US" w:bidi="ar-SA"/>
        </w:rPr>
        <w:t>项目单位：</w:t>
      </w:r>
      <w:r>
        <w:rPr>
          <w:rFonts w:hint="eastAsia" w:ascii="Times New Roman" w:hAnsi="Times New Roman" w:eastAsia="方正仿宋_GBK" w:cs="方正仿宋_GBK"/>
          <w:bCs/>
          <w:sz w:val="32"/>
          <w:szCs w:val="32"/>
          <w:u w:val="single"/>
          <w:lang w:val="en-US" w:bidi="ar-SA"/>
        </w:rPr>
        <w:t xml:space="preserve">  重庆市酉阳土家族苗族自治县农业农村委员会  </w:t>
      </w:r>
    </w:p>
    <w:p w14:paraId="3055A81B">
      <w:pPr>
        <w:autoSpaceDE/>
        <w:autoSpaceDN/>
        <w:spacing w:line="560" w:lineRule="exact"/>
        <w:ind w:firstLine="640" w:firstLineChars="200"/>
        <w:jc w:val="both"/>
        <w:rPr>
          <w:rFonts w:ascii="Times New Roman" w:hAnsi="Times New Roman" w:eastAsia="方正仿宋_GBK" w:cs="方正仿宋_GBK"/>
          <w:bCs/>
          <w:sz w:val="32"/>
          <w:szCs w:val="32"/>
          <w:u w:val="single"/>
          <w:lang w:val="en-US" w:bidi="ar-SA"/>
        </w:rPr>
      </w:pPr>
      <w:r>
        <w:rPr>
          <w:rFonts w:hint="eastAsia" w:ascii="Times New Roman" w:hAnsi="Times New Roman" w:eastAsia="方正仿宋_GBK" w:cs="方正仿宋_GBK"/>
          <w:bCs/>
          <w:sz w:val="32"/>
          <w:szCs w:val="32"/>
          <w:lang w:val="en-US" w:bidi="ar-SA"/>
        </w:rPr>
        <w:t>项目名称：</w:t>
      </w:r>
      <w:r>
        <w:rPr>
          <w:rFonts w:hint="eastAsia" w:ascii="Times New Roman" w:hAnsi="Times New Roman" w:eastAsia="方正仿宋_GBK" w:cs="方正仿宋_GBK"/>
          <w:bCs/>
          <w:sz w:val="32"/>
          <w:szCs w:val="32"/>
          <w:u w:val="single"/>
          <w:lang w:val="en-US" w:bidi="ar-SA"/>
        </w:rPr>
        <w:t xml:space="preserve">   李溪镇2022年监测户及脱贫户到位产业项目           </w:t>
      </w:r>
    </w:p>
    <w:p w14:paraId="2FEC33D9">
      <w:pPr>
        <w:autoSpaceDE/>
        <w:autoSpaceDN/>
        <w:spacing w:line="560" w:lineRule="exact"/>
        <w:ind w:firstLine="640" w:firstLineChars="200"/>
        <w:rPr>
          <w:rFonts w:ascii="Times New Roman" w:hAnsi="Times New Roman" w:eastAsia="方正仿宋_GBK" w:cs="方正仿宋_GBK"/>
          <w:bCs/>
          <w:sz w:val="32"/>
          <w:szCs w:val="32"/>
          <w:lang w:val="en-US" w:bidi="ar-SA"/>
        </w:rPr>
      </w:pPr>
      <w:r>
        <w:rPr>
          <w:rFonts w:hint="eastAsia" w:ascii="Times New Roman" w:hAnsi="Times New Roman" w:eastAsia="方正仿宋_GBK" w:cs="方正仿宋_GBK"/>
          <w:bCs/>
          <w:sz w:val="32"/>
          <w:szCs w:val="32"/>
          <w:lang w:val="en-US" w:bidi="ar-SA"/>
        </w:rPr>
        <w:t>评价机构：</w:t>
      </w:r>
      <w:r>
        <w:rPr>
          <w:rFonts w:hint="eastAsia" w:ascii="Times New Roman" w:hAnsi="Times New Roman" w:eastAsia="方正仿宋_GBK" w:cs="方正仿宋_GBK"/>
          <w:bCs/>
          <w:sz w:val="32"/>
          <w:szCs w:val="32"/>
          <w:u w:val="single"/>
          <w:lang w:val="en-US" w:bidi="ar-SA"/>
        </w:rPr>
        <w:t xml:space="preserve">         飞如（重庆）企业管理咨询有限公司               </w:t>
      </w:r>
    </w:p>
    <w:p w14:paraId="16300B5F">
      <w:pPr>
        <w:autoSpaceDE/>
        <w:autoSpaceDN/>
        <w:spacing w:line="560" w:lineRule="exact"/>
        <w:ind w:firstLine="640" w:firstLineChars="200"/>
        <w:rPr>
          <w:rFonts w:ascii="Times New Roman" w:hAnsi="Times New Roman" w:eastAsia="方正仿宋_GBK" w:cs="方正仿宋_GBK"/>
        </w:rPr>
      </w:pPr>
      <w:r>
        <w:rPr>
          <w:rFonts w:hint="eastAsia" w:ascii="Times New Roman" w:hAnsi="Times New Roman" w:eastAsia="方正仿宋_GBK" w:cs="方正仿宋_GBK"/>
          <w:bCs/>
          <w:sz w:val="32"/>
          <w:szCs w:val="32"/>
          <w:lang w:val="en-US" w:bidi="ar-SA"/>
        </w:rPr>
        <w:t>评价时间：</w:t>
      </w:r>
      <w:r>
        <w:rPr>
          <w:rFonts w:hint="eastAsia" w:ascii="Times New Roman" w:hAnsi="Times New Roman" w:eastAsia="方正仿宋_GBK" w:cs="方正仿宋_GBK"/>
          <w:bCs/>
          <w:sz w:val="32"/>
          <w:szCs w:val="32"/>
          <w:u w:val="single"/>
          <w:lang w:val="en-US" w:bidi="ar-SA"/>
        </w:rPr>
        <w:t xml:space="preserve">                              2023年12月                                </w:t>
      </w:r>
      <w:r>
        <w:rPr>
          <w:rFonts w:hint="eastAsia" w:ascii="Times New Roman" w:hAnsi="Times New Roman" w:eastAsia="方正仿宋_GBK" w:cs="方正仿宋_GBK"/>
          <w:u w:val="single"/>
          <w:lang w:val="en-US" w:bidi="ar-SA"/>
        </w:rPr>
        <w:t xml:space="preserve">         </w:t>
      </w:r>
      <w:r>
        <w:rPr>
          <w:rFonts w:hint="eastAsia" w:ascii="Times New Roman" w:hAnsi="Times New Roman" w:eastAsia="方正仿宋_GBK" w:cs="方正仿宋_GBK"/>
          <w:lang w:val="en-US" w:bidi="ar-SA"/>
        </w:rPr>
        <w:t xml:space="preserve">    </w:t>
      </w:r>
      <w:r>
        <w:rPr>
          <w:rFonts w:hint="eastAsia" w:ascii="Times New Roman" w:hAnsi="Times New Roman" w:eastAsia="方正仿宋_GBK" w:cs="方正仿宋_GBK"/>
        </w:rPr>
        <w:t xml:space="preserve">    </w:t>
      </w:r>
    </w:p>
    <w:p w14:paraId="4CA0B898">
      <w:pPr>
        <w:pStyle w:val="7"/>
        <w:spacing w:before="212" w:line="560" w:lineRule="exact"/>
        <w:ind w:right="974"/>
        <w:jc w:val="center"/>
        <w:rPr>
          <w:rFonts w:ascii="Times New Roman" w:hAnsi="Times New Roman" w:eastAsia="方正仿宋_GBK" w:cs="方正仿宋_GBK"/>
        </w:rPr>
      </w:pPr>
    </w:p>
    <w:p w14:paraId="580AFC88">
      <w:pPr>
        <w:pStyle w:val="7"/>
        <w:spacing w:line="560" w:lineRule="exact"/>
        <w:rPr>
          <w:rFonts w:ascii="Times New Roman" w:hAnsi="Times New Roman" w:eastAsia="方正仿宋_GBK" w:cs="方正仿宋_GBK"/>
        </w:rPr>
      </w:pPr>
    </w:p>
    <w:p w14:paraId="3DBBA809">
      <w:pPr>
        <w:pStyle w:val="7"/>
        <w:spacing w:before="3" w:line="560" w:lineRule="exact"/>
        <w:rPr>
          <w:rFonts w:ascii="Times New Roman" w:hAnsi="Times New Roman" w:eastAsia="方正仿宋_GBK" w:cs="方正仿宋_GBK"/>
          <w:sz w:val="33"/>
        </w:rPr>
      </w:pPr>
    </w:p>
    <w:p w14:paraId="63A31F0B">
      <w:pPr>
        <w:pStyle w:val="7"/>
        <w:spacing w:before="3" w:line="560" w:lineRule="exact"/>
        <w:rPr>
          <w:rFonts w:ascii="Times New Roman" w:hAnsi="Times New Roman" w:eastAsia="方正仿宋_GBK" w:cs="方正仿宋_GBK"/>
          <w:sz w:val="33"/>
        </w:rPr>
      </w:pPr>
    </w:p>
    <w:p w14:paraId="0B683EA5">
      <w:pPr>
        <w:pStyle w:val="7"/>
        <w:spacing w:before="3" w:line="560" w:lineRule="exact"/>
        <w:rPr>
          <w:rFonts w:ascii="Times New Roman" w:hAnsi="Times New Roman" w:eastAsia="方正仿宋_GBK" w:cs="方正仿宋_GBK"/>
          <w:sz w:val="33"/>
        </w:rPr>
      </w:pPr>
    </w:p>
    <w:p w14:paraId="0067E658">
      <w:pPr>
        <w:pStyle w:val="7"/>
        <w:spacing w:before="3" w:line="560" w:lineRule="exact"/>
        <w:rPr>
          <w:rFonts w:ascii="Times New Roman" w:hAnsi="Times New Roman" w:eastAsia="方正仿宋_GBK" w:cs="方正仿宋_GBK"/>
          <w:sz w:val="33"/>
        </w:rPr>
      </w:pPr>
    </w:p>
    <w:p w14:paraId="4B689D24">
      <w:pPr>
        <w:autoSpaceDE/>
        <w:autoSpaceDN/>
        <w:spacing w:line="560" w:lineRule="exact"/>
        <w:ind w:firstLine="640" w:firstLineChars="200"/>
        <w:jc w:val="center"/>
        <w:rPr>
          <w:rFonts w:ascii="Times New Roman" w:hAnsi="Times New Roman" w:eastAsia="方正仿宋_GBK" w:cs="方正仿宋_GBK"/>
          <w:bCs/>
          <w:sz w:val="32"/>
          <w:szCs w:val="32"/>
          <w:lang w:val="en-US" w:bidi="ar-SA"/>
        </w:rPr>
      </w:pPr>
    </w:p>
    <w:p w14:paraId="420FDC4C">
      <w:pPr>
        <w:autoSpaceDE/>
        <w:autoSpaceDN/>
        <w:spacing w:line="560" w:lineRule="exact"/>
        <w:ind w:firstLine="640" w:firstLineChars="200"/>
        <w:jc w:val="center"/>
        <w:rPr>
          <w:rFonts w:ascii="Times New Roman" w:hAnsi="Times New Roman" w:eastAsia="方正仿宋_GBK" w:cs="方正仿宋_GBK"/>
          <w:bCs/>
          <w:sz w:val="32"/>
          <w:szCs w:val="32"/>
          <w:lang w:val="en-US" w:bidi="ar-SA"/>
        </w:rPr>
      </w:pPr>
      <w:r>
        <w:rPr>
          <w:rFonts w:hint="eastAsia" w:ascii="Times New Roman" w:hAnsi="Times New Roman" w:eastAsia="方正仿宋_GBK" w:cs="方正仿宋_GBK"/>
          <w:bCs/>
          <w:sz w:val="32"/>
          <w:szCs w:val="32"/>
          <w:lang w:val="en-US" w:bidi="ar-SA"/>
        </w:rPr>
        <w:t>重庆市酉阳土家族苗族自治县财政局</w:t>
      </w:r>
    </w:p>
    <w:p w14:paraId="0EB1DE59">
      <w:pPr>
        <w:autoSpaceDE/>
        <w:autoSpaceDN/>
        <w:spacing w:line="560" w:lineRule="exact"/>
        <w:ind w:firstLine="640" w:firstLineChars="200"/>
        <w:jc w:val="center"/>
        <w:rPr>
          <w:rFonts w:ascii="Times New Roman" w:hAnsi="Times New Roman"/>
        </w:rPr>
        <w:sectPr>
          <w:pgSz w:w="11911" w:h="16838"/>
          <w:pgMar w:top="2098" w:right="1474" w:bottom="1984" w:left="1587" w:header="0" w:footer="1196" w:gutter="0"/>
          <w:cols w:space="425" w:num="1"/>
        </w:sectPr>
      </w:pPr>
      <w:r>
        <w:rPr>
          <w:rFonts w:hint="eastAsia" w:ascii="Times New Roman" w:hAnsi="Times New Roman" w:eastAsia="方正仿宋_GBK" w:cs="方正仿宋_GBK"/>
          <w:bCs/>
          <w:sz w:val="32"/>
          <w:szCs w:val="32"/>
          <w:lang w:val="en-US" w:bidi="ar-SA"/>
        </w:rPr>
        <w:t>二〇二三年十二月</w:t>
      </w:r>
    </w:p>
    <w:p w14:paraId="34EADFCF">
      <w:pPr>
        <w:spacing w:line="400" w:lineRule="exact"/>
        <w:jc w:val="center"/>
        <w:rPr>
          <w:rFonts w:ascii="Times New Roman" w:hAnsi="Times New Roman" w:eastAsia="方正黑体_GBK" w:cs="方正仿宋_GBK"/>
          <w:sz w:val="32"/>
          <w:szCs w:val="32"/>
        </w:rPr>
      </w:pPr>
      <w:r>
        <w:rPr>
          <w:rFonts w:hint="eastAsia" w:ascii="Times New Roman" w:hAnsi="Times New Roman" w:eastAsia="方正黑体_GBK" w:cs="方正仿宋_GBK"/>
          <w:sz w:val="32"/>
          <w:szCs w:val="32"/>
        </w:rPr>
        <w:t>目</w:t>
      </w:r>
      <w:r>
        <w:rPr>
          <w:rFonts w:hint="eastAsia" w:ascii="Times New Roman" w:hAnsi="Times New Roman" w:eastAsia="方正黑体_GBK" w:cs="方正仿宋_GBK"/>
          <w:sz w:val="32"/>
          <w:szCs w:val="32"/>
          <w:lang w:val="en-US"/>
        </w:rPr>
        <w:t xml:space="preserve">  </w:t>
      </w:r>
      <w:r>
        <w:rPr>
          <w:rFonts w:hint="eastAsia" w:ascii="Times New Roman" w:hAnsi="Times New Roman" w:eastAsia="方正黑体_GBK" w:cs="方正仿宋_GBK"/>
          <w:sz w:val="32"/>
          <w:szCs w:val="32"/>
        </w:rPr>
        <w:t>录</w:t>
      </w:r>
    </w:p>
    <w:p w14:paraId="7A6B071D">
      <w:pPr>
        <w:pStyle w:val="11"/>
        <w:tabs>
          <w:tab w:val="right" w:leader="dot" w:pos="8850"/>
        </w:tabs>
        <w:spacing w:before="0" w:line="560" w:lineRule="exact"/>
        <w:rPr>
          <w:rFonts w:ascii="方正仿宋_GBK" w:hAnsi="方正仿宋_GBK" w:eastAsia="方正仿宋_GBK" w:cs="方正仿宋_GBK"/>
          <w:b w:val="0"/>
          <w:bCs w:val="0"/>
          <w:sz w:val="28"/>
          <w:szCs w:val="28"/>
        </w:rPr>
      </w:pPr>
      <w:r>
        <w:rPr>
          <w:rFonts w:hint="eastAsia" w:ascii="方正仿宋_GBK" w:hAnsi="方正仿宋_GBK" w:eastAsia="方正仿宋_GBK" w:cs="方正仿宋_GBK"/>
          <w:b w:val="0"/>
          <w:bCs w:val="0"/>
          <w:sz w:val="28"/>
          <w:szCs w:val="28"/>
        </w:rPr>
        <w:fldChar w:fldCharType="begin"/>
      </w:r>
      <w:r>
        <w:rPr>
          <w:rFonts w:hint="eastAsia" w:ascii="方正仿宋_GBK" w:hAnsi="方正仿宋_GBK" w:eastAsia="方正仿宋_GBK" w:cs="方正仿宋_GBK"/>
          <w:b w:val="0"/>
          <w:bCs w:val="0"/>
          <w:sz w:val="28"/>
          <w:szCs w:val="28"/>
        </w:rPr>
        <w:instrText xml:space="preserve">TOC \o "1-3" \h \u </w:instrText>
      </w:r>
      <w:r>
        <w:rPr>
          <w:rFonts w:hint="eastAsia" w:ascii="方正仿宋_GBK" w:hAnsi="方正仿宋_GBK" w:eastAsia="方正仿宋_GBK" w:cs="方正仿宋_GBK"/>
          <w:b w:val="0"/>
          <w:bCs w:val="0"/>
          <w:sz w:val="28"/>
          <w:szCs w:val="28"/>
        </w:rPr>
        <w:fldChar w:fldCharType="separate"/>
      </w:r>
      <w:r>
        <w:fldChar w:fldCharType="begin"/>
      </w:r>
      <w:r>
        <w:instrText xml:space="preserve"> HYPERLINK \l "_Toc5775" </w:instrText>
      </w:r>
      <w:r>
        <w:fldChar w:fldCharType="separate"/>
      </w:r>
      <w:r>
        <w:rPr>
          <w:rFonts w:hint="eastAsia" w:ascii="方正仿宋_GBK" w:hAnsi="方正仿宋_GBK" w:eastAsia="方正仿宋_GBK" w:cs="方正仿宋_GBK"/>
          <w:b w:val="0"/>
          <w:bCs w:val="0"/>
          <w:sz w:val="28"/>
          <w:szCs w:val="28"/>
          <w:lang w:val="en-US" w:bidi="ar-SA"/>
        </w:rPr>
        <w:t>摘  要</w:t>
      </w:r>
      <w:r>
        <w:rPr>
          <w:rFonts w:hint="eastAsia" w:ascii="方正仿宋_GBK" w:hAnsi="方正仿宋_GBK" w:eastAsia="方正仿宋_GBK" w:cs="方正仿宋_GBK"/>
          <w:b w:val="0"/>
          <w:bCs w:val="0"/>
          <w:sz w:val="28"/>
          <w:szCs w:val="28"/>
        </w:rPr>
        <w:tab/>
      </w:r>
      <w:r>
        <w:rPr>
          <w:rFonts w:hint="eastAsia" w:ascii="方正仿宋_GBK" w:hAnsi="方正仿宋_GBK" w:eastAsia="方正仿宋_GBK" w:cs="方正仿宋_GBK"/>
          <w:b w:val="0"/>
          <w:bCs w:val="0"/>
          <w:sz w:val="28"/>
          <w:szCs w:val="28"/>
        </w:rPr>
        <w:fldChar w:fldCharType="begin"/>
      </w:r>
      <w:r>
        <w:rPr>
          <w:rFonts w:hint="eastAsia" w:ascii="方正仿宋_GBK" w:hAnsi="方正仿宋_GBK" w:eastAsia="方正仿宋_GBK" w:cs="方正仿宋_GBK"/>
          <w:b w:val="0"/>
          <w:bCs w:val="0"/>
          <w:sz w:val="28"/>
          <w:szCs w:val="28"/>
        </w:rPr>
        <w:instrText xml:space="preserve"> PAGEREF _Toc5775 \h </w:instrText>
      </w:r>
      <w:r>
        <w:rPr>
          <w:rFonts w:hint="eastAsia" w:ascii="方正仿宋_GBK" w:hAnsi="方正仿宋_GBK" w:eastAsia="方正仿宋_GBK" w:cs="方正仿宋_GBK"/>
          <w:b w:val="0"/>
          <w:bCs w:val="0"/>
          <w:sz w:val="28"/>
          <w:szCs w:val="28"/>
        </w:rPr>
        <w:fldChar w:fldCharType="separate"/>
      </w:r>
      <w:r>
        <w:rPr>
          <w:rFonts w:hint="eastAsia" w:ascii="方正仿宋_GBK" w:hAnsi="方正仿宋_GBK" w:eastAsia="方正仿宋_GBK" w:cs="方正仿宋_GBK"/>
          <w:b w:val="0"/>
          <w:bCs w:val="0"/>
          <w:sz w:val="28"/>
          <w:szCs w:val="28"/>
        </w:rPr>
        <w:t>1</w:t>
      </w:r>
      <w:r>
        <w:rPr>
          <w:rFonts w:hint="eastAsia" w:ascii="方正仿宋_GBK" w:hAnsi="方正仿宋_GBK" w:eastAsia="方正仿宋_GBK" w:cs="方正仿宋_GBK"/>
          <w:b w:val="0"/>
          <w:bCs w:val="0"/>
          <w:sz w:val="28"/>
          <w:szCs w:val="28"/>
        </w:rPr>
        <w:fldChar w:fldCharType="end"/>
      </w:r>
      <w:r>
        <w:rPr>
          <w:rFonts w:hint="eastAsia" w:ascii="方正仿宋_GBK" w:hAnsi="方正仿宋_GBK" w:eastAsia="方正仿宋_GBK" w:cs="方正仿宋_GBK"/>
          <w:b w:val="0"/>
          <w:bCs w:val="0"/>
          <w:sz w:val="28"/>
          <w:szCs w:val="28"/>
        </w:rPr>
        <w:fldChar w:fldCharType="end"/>
      </w:r>
    </w:p>
    <w:p w14:paraId="3A9FCC7C">
      <w:pPr>
        <w:pStyle w:val="11"/>
        <w:tabs>
          <w:tab w:val="right" w:leader="dot" w:pos="8850"/>
        </w:tabs>
        <w:spacing w:before="0" w:line="560" w:lineRule="exact"/>
        <w:rPr>
          <w:rFonts w:ascii="方正仿宋_GBK" w:hAnsi="方正仿宋_GBK" w:eastAsia="方正仿宋_GBK" w:cs="方正仿宋_GBK"/>
          <w:b w:val="0"/>
          <w:bCs w:val="0"/>
          <w:sz w:val="28"/>
          <w:szCs w:val="28"/>
        </w:rPr>
      </w:pPr>
      <w:r>
        <w:fldChar w:fldCharType="begin"/>
      </w:r>
      <w:r>
        <w:instrText xml:space="preserve"> HYPERLINK \l "_Toc1597" </w:instrText>
      </w:r>
      <w:r>
        <w:fldChar w:fldCharType="separate"/>
      </w:r>
      <w:r>
        <w:rPr>
          <w:rFonts w:hint="eastAsia" w:ascii="方正仿宋_GBK" w:hAnsi="方正仿宋_GBK" w:eastAsia="方正仿宋_GBK" w:cs="方正仿宋_GBK"/>
          <w:b w:val="0"/>
          <w:bCs w:val="0"/>
          <w:sz w:val="28"/>
          <w:szCs w:val="28"/>
          <w:lang w:val="en-US" w:bidi="ar-SA"/>
        </w:rPr>
        <w:t>一、项目基本情况</w:t>
      </w:r>
      <w:r>
        <w:rPr>
          <w:rFonts w:hint="eastAsia" w:ascii="方正仿宋_GBK" w:hAnsi="方正仿宋_GBK" w:eastAsia="方正仿宋_GBK" w:cs="方正仿宋_GBK"/>
          <w:b w:val="0"/>
          <w:bCs w:val="0"/>
          <w:sz w:val="28"/>
          <w:szCs w:val="28"/>
        </w:rPr>
        <w:tab/>
      </w:r>
      <w:r>
        <w:rPr>
          <w:rFonts w:hint="eastAsia" w:ascii="方正仿宋_GBK" w:hAnsi="方正仿宋_GBK" w:eastAsia="方正仿宋_GBK" w:cs="方正仿宋_GBK"/>
          <w:b w:val="0"/>
          <w:bCs w:val="0"/>
          <w:sz w:val="28"/>
          <w:szCs w:val="28"/>
        </w:rPr>
        <w:fldChar w:fldCharType="begin"/>
      </w:r>
      <w:r>
        <w:rPr>
          <w:rFonts w:hint="eastAsia" w:ascii="方正仿宋_GBK" w:hAnsi="方正仿宋_GBK" w:eastAsia="方正仿宋_GBK" w:cs="方正仿宋_GBK"/>
          <w:b w:val="0"/>
          <w:bCs w:val="0"/>
          <w:sz w:val="28"/>
          <w:szCs w:val="28"/>
        </w:rPr>
        <w:instrText xml:space="preserve"> PAGEREF _Toc1597 \h </w:instrText>
      </w:r>
      <w:r>
        <w:rPr>
          <w:rFonts w:hint="eastAsia" w:ascii="方正仿宋_GBK" w:hAnsi="方正仿宋_GBK" w:eastAsia="方正仿宋_GBK" w:cs="方正仿宋_GBK"/>
          <w:b w:val="0"/>
          <w:bCs w:val="0"/>
          <w:sz w:val="28"/>
          <w:szCs w:val="28"/>
        </w:rPr>
        <w:fldChar w:fldCharType="separate"/>
      </w:r>
      <w:r>
        <w:rPr>
          <w:rFonts w:hint="eastAsia" w:ascii="方正仿宋_GBK" w:hAnsi="方正仿宋_GBK" w:eastAsia="方正仿宋_GBK" w:cs="方正仿宋_GBK"/>
          <w:b w:val="0"/>
          <w:bCs w:val="0"/>
          <w:sz w:val="28"/>
          <w:szCs w:val="28"/>
        </w:rPr>
        <w:t>6</w:t>
      </w:r>
      <w:r>
        <w:rPr>
          <w:rFonts w:hint="eastAsia" w:ascii="方正仿宋_GBK" w:hAnsi="方正仿宋_GBK" w:eastAsia="方正仿宋_GBK" w:cs="方正仿宋_GBK"/>
          <w:b w:val="0"/>
          <w:bCs w:val="0"/>
          <w:sz w:val="28"/>
          <w:szCs w:val="28"/>
        </w:rPr>
        <w:fldChar w:fldCharType="end"/>
      </w:r>
      <w:r>
        <w:rPr>
          <w:rFonts w:hint="eastAsia" w:ascii="方正仿宋_GBK" w:hAnsi="方正仿宋_GBK" w:eastAsia="方正仿宋_GBK" w:cs="方正仿宋_GBK"/>
          <w:b w:val="0"/>
          <w:bCs w:val="0"/>
          <w:sz w:val="28"/>
          <w:szCs w:val="28"/>
        </w:rPr>
        <w:fldChar w:fldCharType="end"/>
      </w:r>
    </w:p>
    <w:p w14:paraId="234BDE08">
      <w:pPr>
        <w:pStyle w:val="12"/>
        <w:tabs>
          <w:tab w:val="right" w:leader="dot" w:pos="8850"/>
        </w:tabs>
        <w:spacing w:before="0" w:line="560" w:lineRule="exact"/>
        <w:ind w:left="0" w:firstLine="442" w:firstLineChars="200"/>
        <w:rPr>
          <w:rFonts w:ascii="方正仿宋_GBK" w:hAnsi="方正仿宋_GBK" w:eastAsia="方正仿宋_GBK" w:cs="方正仿宋_GBK"/>
          <w:b w:val="0"/>
          <w:bCs w:val="0"/>
          <w:i w:val="0"/>
          <w:sz w:val="28"/>
          <w:szCs w:val="28"/>
        </w:rPr>
      </w:pPr>
      <w:r>
        <w:fldChar w:fldCharType="begin"/>
      </w:r>
      <w:r>
        <w:instrText xml:space="preserve"> HYPERLINK \l "_Toc17379" </w:instrText>
      </w:r>
      <w:r>
        <w:fldChar w:fldCharType="separate"/>
      </w:r>
      <w:r>
        <w:rPr>
          <w:rFonts w:hint="eastAsia" w:ascii="方正仿宋_GBK" w:hAnsi="方正仿宋_GBK" w:eastAsia="方正仿宋_GBK" w:cs="方正仿宋_GBK"/>
          <w:b w:val="0"/>
          <w:bCs w:val="0"/>
          <w:i w:val="0"/>
          <w:sz w:val="28"/>
          <w:szCs w:val="28"/>
          <w:lang w:val="en-US" w:bidi="ar-SA"/>
        </w:rPr>
        <w:t>（一）项目背景</w:t>
      </w:r>
      <w:r>
        <w:rPr>
          <w:rFonts w:hint="eastAsia" w:ascii="方正仿宋_GBK" w:hAnsi="方正仿宋_GBK" w:eastAsia="方正仿宋_GBK" w:cs="方正仿宋_GBK"/>
          <w:b w:val="0"/>
          <w:bCs w:val="0"/>
          <w:i w:val="0"/>
          <w:sz w:val="28"/>
          <w:szCs w:val="28"/>
        </w:rPr>
        <w:tab/>
      </w:r>
      <w:r>
        <w:rPr>
          <w:rFonts w:hint="eastAsia" w:ascii="方正仿宋_GBK" w:hAnsi="方正仿宋_GBK" w:eastAsia="方正仿宋_GBK" w:cs="方正仿宋_GBK"/>
          <w:b w:val="0"/>
          <w:bCs w:val="0"/>
          <w:i w:val="0"/>
          <w:sz w:val="28"/>
          <w:szCs w:val="28"/>
        </w:rPr>
        <w:fldChar w:fldCharType="begin"/>
      </w:r>
      <w:r>
        <w:rPr>
          <w:rFonts w:hint="eastAsia" w:ascii="方正仿宋_GBK" w:hAnsi="方正仿宋_GBK" w:eastAsia="方正仿宋_GBK" w:cs="方正仿宋_GBK"/>
          <w:b w:val="0"/>
          <w:bCs w:val="0"/>
          <w:i w:val="0"/>
          <w:sz w:val="28"/>
          <w:szCs w:val="28"/>
        </w:rPr>
        <w:instrText xml:space="preserve"> PAGEREF _Toc17379 \h </w:instrText>
      </w:r>
      <w:r>
        <w:rPr>
          <w:rFonts w:hint="eastAsia" w:ascii="方正仿宋_GBK" w:hAnsi="方正仿宋_GBK" w:eastAsia="方正仿宋_GBK" w:cs="方正仿宋_GBK"/>
          <w:b w:val="0"/>
          <w:bCs w:val="0"/>
          <w:i w:val="0"/>
          <w:sz w:val="28"/>
          <w:szCs w:val="28"/>
        </w:rPr>
        <w:fldChar w:fldCharType="separate"/>
      </w:r>
      <w:r>
        <w:rPr>
          <w:rFonts w:hint="eastAsia" w:ascii="方正仿宋_GBK" w:hAnsi="方正仿宋_GBK" w:eastAsia="方正仿宋_GBK" w:cs="方正仿宋_GBK"/>
          <w:b w:val="0"/>
          <w:bCs w:val="0"/>
          <w:i w:val="0"/>
          <w:sz w:val="28"/>
          <w:szCs w:val="28"/>
        </w:rPr>
        <w:t>6</w:t>
      </w:r>
      <w:r>
        <w:rPr>
          <w:rFonts w:hint="eastAsia" w:ascii="方正仿宋_GBK" w:hAnsi="方正仿宋_GBK" w:eastAsia="方正仿宋_GBK" w:cs="方正仿宋_GBK"/>
          <w:b w:val="0"/>
          <w:bCs w:val="0"/>
          <w:i w:val="0"/>
          <w:sz w:val="28"/>
          <w:szCs w:val="28"/>
        </w:rPr>
        <w:fldChar w:fldCharType="end"/>
      </w:r>
      <w:r>
        <w:rPr>
          <w:rFonts w:hint="eastAsia" w:ascii="方正仿宋_GBK" w:hAnsi="方正仿宋_GBK" w:eastAsia="方正仿宋_GBK" w:cs="方正仿宋_GBK"/>
          <w:b w:val="0"/>
          <w:bCs w:val="0"/>
          <w:i w:val="0"/>
          <w:sz w:val="28"/>
          <w:szCs w:val="28"/>
        </w:rPr>
        <w:fldChar w:fldCharType="end"/>
      </w:r>
    </w:p>
    <w:p w14:paraId="1F6E429C">
      <w:pPr>
        <w:pStyle w:val="12"/>
        <w:tabs>
          <w:tab w:val="right" w:leader="dot" w:pos="8850"/>
        </w:tabs>
        <w:spacing w:before="0" w:line="560" w:lineRule="exact"/>
        <w:ind w:left="0" w:firstLine="442" w:firstLineChars="200"/>
        <w:rPr>
          <w:rFonts w:ascii="方正仿宋_GBK" w:hAnsi="方正仿宋_GBK" w:eastAsia="方正仿宋_GBK" w:cs="方正仿宋_GBK"/>
          <w:b w:val="0"/>
          <w:bCs w:val="0"/>
          <w:i w:val="0"/>
          <w:sz w:val="28"/>
          <w:szCs w:val="28"/>
        </w:rPr>
      </w:pPr>
      <w:r>
        <w:fldChar w:fldCharType="begin"/>
      </w:r>
      <w:r>
        <w:instrText xml:space="preserve"> HYPERLINK \l "_Toc14799" </w:instrText>
      </w:r>
      <w:r>
        <w:fldChar w:fldCharType="separate"/>
      </w:r>
      <w:r>
        <w:rPr>
          <w:rFonts w:hint="eastAsia" w:ascii="方正仿宋_GBK" w:hAnsi="方正仿宋_GBK" w:eastAsia="方正仿宋_GBK" w:cs="方正仿宋_GBK"/>
          <w:b w:val="0"/>
          <w:bCs w:val="0"/>
          <w:i w:val="0"/>
          <w:sz w:val="28"/>
          <w:szCs w:val="28"/>
          <w:lang w:val="en-US" w:bidi="ar-SA"/>
        </w:rPr>
        <w:t>（二）项目内容</w:t>
      </w:r>
      <w:r>
        <w:rPr>
          <w:rFonts w:hint="eastAsia" w:ascii="方正仿宋_GBK" w:hAnsi="方正仿宋_GBK" w:eastAsia="方正仿宋_GBK" w:cs="方正仿宋_GBK"/>
          <w:b w:val="0"/>
          <w:bCs w:val="0"/>
          <w:i w:val="0"/>
          <w:sz w:val="28"/>
          <w:szCs w:val="28"/>
        </w:rPr>
        <w:tab/>
      </w:r>
      <w:r>
        <w:rPr>
          <w:rFonts w:hint="eastAsia" w:ascii="方正仿宋_GBK" w:hAnsi="方正仿宋_GBK" w:eastAsia="方正仿宋_GBK" w:cs="方正仿宋_GBK"/>
          <w:b w:val="0"/>
          <w:bCs w:val="0"/>
          <w:i w:val="0"/>
          <w:sz w:val="28"/>
          <w:szCs w:val="28"/>
        </w:rPr>
        <w:fldChar w:fldCharType="begin"/>
      </w:r>
      <w:r>
        <w:rPr>
          <w:rFonts w:hint="eastAsia" w:ascii="方正仿宋_GBK" w:hAnsi="方正仿宋_GBK" w:eastAsia="方正仿宋_GBK" w:cs="方正仿宋_GBK"/>
          <w:b w:val="0"/>
          <w:bCs w:val="0"/>
          <w:i w:val="0"/>
          <w:sz w:val="28"/>
          <w:szCs w:val="28"/>
        </w:rPr>
        <w:instrText xml:space="preserve"> PAGEREF _Toc14799 \h </w:instrText>
      </w:r>
      <w:r>
        <w:rPr>
          <w:rFonts w:hint="eastAsia" w:ascii="方正仿宋_GBK" w:hAnsi="方正仿宋_GBK" w:eastAsia="方正仿宋_GBK" w:cs="方正仿宋_GBK"/>
          <w:b w:val="0"/>
          <w:bCs w:val="0"/>
          <w:i w:val="0"/>
          <w:sz w:val="28"/>
          <w:szCs w:val="28"/>
        </w:rPr>
        <w:fldChar w:fldCharType="separate"/>
      </w:r>
      <w:r>
        <w:rPr>
          <w:rFonts w:hint="eastAsia" w:ascii="方正仿宋_GBK" w:hAnsi="方正仿宋_GBK" w:eastAsia="方正仿宋_GBK" w:cs="方正仿宋_GBK"/>
          <w:b w:val="0"/>
          <w:bCs w:val="0"/>
          <w:i w:val="0"/>
          <w:sz w:val="28"/>
          <w:szCs w:val="28"/>
        </w:rPr>
        <w:t>6</w:t>
      </w:r>
      <w:r>
        <w:rPr>
          <w:rFonts w:hint="eastAsia" w:ascii="方正仿宋_GBK" w:hAnsi="方正仿宋_GBK" w:eastAsia="方正仿宋_GBK" w:cs="方正仿宋_GBK"/>
          <w:b w:val="0"/>
          <w:bCs w:val="0"/>
          <w:i w:val="0"/>
          <w:sz w:val="28"/>
          <w:szCs w:val="28"/>
        </w:rPr>
        <w:fldChar w:fldCharType="end"/>
      </w:r>
      <w:r>
        <w:rPr>
          <w:rFonts w:hint="eastAsia" w:ascii="方正仿宋_GBK" w:hAnsi="方正仿宋_GBK" w:eastAsia="方正仿宋_GBK" w:cs="方正仿宋_GBK"/>
          <w:b w:val="0"/>
          <w:bCs w:val="0"/>
          <w:i w:val="0"/>
          <w:sz w:val="28"/>
          <w:szCs w:val="28"/>
        </w:rPr>
        <w:fldChar w:fldCharType="end"/>
      </w:r>
    </w:p>
    <w:p w14:paraId="63700513">
      <w:pPr>
        <w:pStyle w:val="12"/>
        <w:tabs>
          <w:tab w:val="right" w:leader="dot" w:pos="8850"/>
        </w:tabs>
        <w:spacing w:before="0" w:line="560" w:lineRule="exact"/>
        <w:ind w:left="0" w:firstLine="442" w:firstLineChars="200"/>
        <w:rPr>
          <w:rFonts w:ascii="方正仿宋_GBK" w:hAnsi="方正仿宋_GBK" w:eastAsia="方正仿宋_GBK" w:cs="方正仿宋_GBK"/>
          <w:b w:val="0"/>
          <w:bCs w:val="0"/>
          <w:i w:val="0"/>
          <w:sz w:val="28"/>
          <w:szCs w:val="28"/>
        </w:rPr>
      </w:pPr>
      <w:r>
        <w:fldChar w:fldCharType="begin"/>
      </w:r>
      <w:r>
        <w:instrText xml:space="preserve"> HYPERLINK \l "_Toc3232" </w:instrText>
      </w:r>
      <w:r>
        <w:fldChar w:fldCharType="separate"/>
      </w:r>
      <w:r>
        <w:rPr>
          <w:rFonts w:hint="eastAsia" w:ascii="方正仿宋_GBK" w:hAnsi="方正仿宋_GBK" w:eastAsia="方正仿宋_GBK" w:cs="方正仿宋_GBK"/>
          <w:b w:val="0"/>
          <w:bCs w:val="0"/>
          <w:i w:val="0"/>
          <w:sz w:val="28"/>
          <w:szCs w:val="28"/>
          <w:lang w:val="en-US" w:bidi="ar-SA"/>
        </w:rPr>
        <w:t>（三）绩效目标</w:t>
      </w:r>
      <w:r>
        <w:rPr>
          <w:rFonts w:hint="eastAsia" w:ascii="方正仿宋_GBK" w:hAnsi="方正仿宋_GBK" w:eastAsia="方正仿宋_GBK" w:cs="方正仿宋_GBK"/>
          <w:b w:val="0"/>
          <w:bCs w:val="0"/>
          <w:i w:val="0"/>
          <w:sz w:val="28"/>
          <w:szCs w:val="28"/>
        </w:rPr>
        <w:tab/>
      </w:r>
      <w:r>
        <w:rPr>
          <w:rFonts w:hint="eastAsia" w:ascii="方正仿宋_GBK" w:hAnsi="方正仿宋_GBK" w:eastAsia="方正仿宋_GBK" w:cs="方正仿宋_GBK"/>
          <w:b w:val="0"/>
          <w:bCs w:val="0"/>
          <w:i w:val="0"/>
          <w:sz w:val="28"/>
          <w:szCs w:val="28"/>
        </w:rPr>
        <w:fldChar w:fldCharType="begin"/>
      </w:r>
      <w:r>
        <w:rPr>
          <w:rFonts w:hint="eastAsia" w:ascii="方正仿宋_GBK" w:hAnsi="方正仿宋_GBK" w:eastAsia="方正仿宋_GBK" w:cs="方正仿宋_GBK"/>
          <w:b w:val="0"/>
          <w:bCs w:val="0"/>
          <w:i w:val="0"/>
          <w:sz w:val="28"/>
          <w:szCs w:val="28"/>
        </w:rPr>
        <w:instrText xml:space="preserve"> PAGEREF _Toc3232 \h </w:instrText>
      </w:r>
      <w:r>
        <w:rPr>
          <w:rFonts w:hint="eastAsia" w:ascii="方正仿宋_GBK" w:hAnsi="方正仿宋_GBK" w:eastAsia="方正仿宋_GBK" w:cs="方正仿宋_GBK"/>
          <w:b w:val="0"/>
          <w:bCs w:val="0"/>
          <w:i w:val="0"/>
          <w:sz w:val="28"/>
          <w:szCs w:val="28"/>
        </w:rPr>
        <w:fldChar w:fldCharType="separate"/>
      </w:r>
      <w:r>
        <w:rPr>
          <w:rFonts w:hint="eastAsia" w:ascii="方正仿宋_GBK" w:hAnsi="方正仿宋_GBK" w:eastAsia="方正仿宋_GBK" w:cs="方正仿宋_GBK"/>
          <w:b w:val="0"/>
          <w:bCs w:val="0"/>
          <w:i w:val="0"/>
          <w:sz w:val="28"/>
          <w:szCs w:val="28"/>
        </w:rPr>
        <w:t>6</w:t>
      </w:r>
      <w:r>
        <w:rPr>
          <w:rFonts w:hint="eastAsia" w:ascii="方正仿宋_GBK" w:hAnsi="方正仿宋_GBK" w:eastAsia="方正仿宋_GBK" w:cs="方正仿宋_GBK"/>
          <w:b w:val="0"/>
          <w:bCs w:val="0"/>
          <w:i w:val="0"/>
          <w:sz w:val="28"/>
          <w:szCs w:val="28"/>
        </w:rPr>
        <w:fldChar w:fldCharType="end"/>
      </w:r>
      <w:r>
        <w:rPr>
          <w:rFonts w:hint="eastAsia" w:ascii="方正仿宋_GBK" w:hAnsi="方正仿宋_GBK" w:eastAsia="方正仿宋_GBK" w:cs="方正仿宋_GBK"/>
          <w:b w:val="0"/>
          <w:bCs w:val="0"/>
          <w:i w:val="0"/>
          <w:sz w:val="28"/>
          <w:szCs w:val="28"/>
        </w:rPr>
        <w:fldChar w:fldCharType="end"/>
      </w:r>
    </w:p>
    <w:p w14:paraId="0525E2DF">
      <w:pPr>
        <w:pStyle w:val="11"/>
        <w:tabs>
          <w:tab w:val="right" w:leader="dot" w:pos="8850"/>
        </w:tabs>
        <w:spacing w:before="0" w:line="560" w:lineRule="exact"/>
        <w:rPr>
          <w:rFonts w:ascii="方正仿宋_GBK" w:hAnsi="方正仿宋_GBK" w:eastAsia="方正仿宋_GBK" w:cs="方正仿宋_GBK"/>
          <w:b w:val="0"/>
          <w:bCs w:val="0"/>
          <w:sz w:val="28"/>
          <w:szCs w:val="28"/>
        </w:rPr>
      </w:pPr>
      <w:r>
        <w:fldChar w:fldCharType="begin"/>
      </w:r>
      <w:r>
        <w:instrText xml:space="preserve"> HYPERLINK \l "_Toc29409" </w:instrText>
      </w:r>
      <w:r>
        <w:fldChar w:fldCharType="separate"/>
      </w:r>
      <w:r>
        <w:rPr>
          <w:rFonts w:hint="eastAsia" w:ascii="方正仿宋_GBK" w:hAnsi="方正仿宋_GBK" w:eastAsia="方正仿宋_GBK" w:cs="方正仿宋_GBK"/>
          <w:b w:val="0"/>
          <w:bCs w:val="0"/>
          <w:sz w:val="28"/>
          <w:szCs w:val="28"/>
          <w:lang w:val="en-US" w:bidi="ar-SA"/>
        </w:rPr>
        <w:t>二、绩效评价工作情况</w:t>
      </w:r>
      <w:r>
        <w:rPr>
          <w:rFonts w:hint="eastAsia" w:ascii="方正仿宋_GBK" w:hAnsi="方正仿宋_GBK" w:eastAsia="方正仿宋_GBK" w:cs="方正仿宋_GBK"/>
          <w:b w:val="0"/>
          <w:bCs w:val="0"/>
          <w:sz w:val="28"/>
          <w:szCs w:val="28"/>
        </w:rPr>
        <w:tab/>
      </w:r>
      <w:r>
        <w:rPr>
          <w:rFonts w:hint="eastAsia" w:ascii="方正仿宋_GBK" w:hAnsi="方正仿宋_GBK" w:eastAsia="方正仿宋_GBK" w:cs="方正仿宋_GBK"/>
          <w:b w:val="0"/>
          <w:bCs w:val="0"/>
          <w:sz w:val="28"/>
          <w:szCs w:val="28"/>
        </w:rPr>
        <w:fldChar w:fldCharType="begin"/>
      </w:r>
      <w:r>
        <w:rPr>
          <w:rFonts w:hint="eastAsia" w:ascii="方正仿宋_GBK" w:hAnsi="方正仿宋_GBK" w:eastAsia="方正仿宋_GBK" w:cs="方正仿宋_GBK"/>
          <w:b w:val="0"/>
          <w:bCs w:val="0"/>
          <w:sz w:val="28"/>
          <w:szCs w:val="28"/>
        </w:rPr>
        <w:instrText xml:space="preserve"> PAGEREF _Toc29409 \h </w:instrText>
      </w:r>
      <w:r>
        <w:rPr>
          <w:rFonts w:hint="eastAsia" w:ascii="方正仿宋_GBK" w:hAnsi="方正仿宋_GBK" w:eastAsia="方正仿宋_GBK" w:cs="方正仿宋_GBK"/>
          <w:b w:val="0"/>
          <w:bCs w:val="0"/>
          <w:sz w:val="28"/>
          <w:szCs w:val="28"/>
        </w:rPr>
        <w:fldChar w:fldCharType="separate"/>
      </w:r>
      <w:r>
        <w:rPr>
          <w:rFonts w:hint="eastAsia" w:ascii="方正仿宋_GBK" w:hAnsi="方正仿宋_GBK" w:eastAsia="方正仿宋_GBK" w:cs="方正仿宋_GBK"/>
          <w:b w:val="0"/>
          <w:bCs w:val="0"/>
          <w:sz w:val="28"/>
          <w:szCs w:val="28"/>
        </w:rPr>
        <w:t>7</w:t>
      </w:r>
      <w:r>
        <w:rPr>
          <w:rFonts w:hint="eastAsia" w:ascii="方正仿宋_GBK" w:hAnsi="方正仿宋_GBK" w:eastAsia="方正仿宋_GBK" w:cs="方正仿宋_GBK"/>
          <w:b w:val="0"/>
          <w:bCs w:val="0"/>
          <w:sz w:val="28"/>
          <w:szCs w:val="28"/>
        </w:rPr>
        <w:fldChar w:fldCharType="end"/>
      </w:r>
      <w:r>
        <w:rPr>
          <w:rFonts w:hint="eastAsia" w:ascii="方正仿宋_GBK" w:hAnsi="方正仿宋_GBK" w:eastAsia="方正仿宋_GBK" w:cs="方正仿宋_GBK"/>
          <w:b w:val="0"/>
          <w:bCs w:val="0"/>
          <w:sz w:val="28"/>
          <w:szCs w:val="28"/>
        </w:rPr>
        <w:fldChar w:fldCharType="end"/>
      </w:r>
    </w:p>
    <w:p w14:paraId="590B20D0">
      <w:pPr>
        <w:pStyle w:val="12"/>
        <w:tabs>
          <w:tab w:val="right" w:leader="dot" w:pos="8850"/>
        </w:tabs>
        <w:spacing w:before="0" w:line="560" w:lineRule="exact"/>
        <w:ind w:left="0" w:firstLine="442" w:firstLineChars="200"/>
        <w:rPr>
          <w:rFonts w:ascii="方正仿宋_GBK" w:hAnsi="方正仿宋_GBK" w:eastAsia="方正仿宋_GBK" w:cs="方正仿宋_GBK"/>
          <w:b w:val="0"/>
          <w:bCs w:val="0"/>
          <w:i w:val="0"/>
          <w:sz w:val="28"/>
          <w:szCs w:val="28"/>
        </w:rPr>
      </w:pPr>
      <w:r>
        <w:fldChar w:fldCharType="begin"/>
      </w:r>
      <w:r>
        <w:instrText xml:space="preserve"> HYPERLINK \l "_Toc28339" </w:instrText>
      </w:r>
      <w:r>
        <w:fldChar w:fldCharType="separate"/>
      </w:r>
      <w:r>
        <w:rPr>
          <w:rFonts w:hint="eastAsia" w:ascii="方正仿宋_GBK" w:hAnsi="方正仿宋_GBK" w:eastAsia="方正仿宋_GBK" w:cs="方正仿宋_GBK"/>
          <w:b w:val="0"/>
          <w:bCs w:val="0"/>
          <w:i w:val="0"/>
          <w:sz w:val="28"/>
          <w:szCs w:val="28"/>
          <w:lang w:val="en-US" w:bidi="ar-SA"/>
        </w:rPr>
        <w:t>（一）绩效评价目的、范围</w:t>
      </w:r>
      <w:r>
        <w:rPr>
          <w:rFonts w:hint="eastAsia" w:ascii="方正仿宋_GBK" w:hAnsi="方正仿宋_GBK" w:eastAsia="方正仿宋_GBK" w:cs="方正仿宋_GBK"/>
          <w:b w:val="0"/>
          <w:bCs w:val="0"/>
          <w:i w:val="0"/>
          <w:sz w:val="28"/>
          <w:szCs w:val="28"/>
        </w:rPr>
        <w:tab/>
      </w:r>
      <w:r>
        <w:rPr>
          <w:rFonts w:hint="eastAsia" w:ascii="方正仿宋_GBK" w:hAnsi="方正仿宋_GBK" w:eastAsia="方正仿宋_GBK" w:cs="方正仿宋_GBK"/>
          <w:b w:val="0"/>
          <w:bCs w:val="0"/>
          <w:i w:val="0"/>
          <w:sz w:val="28"/>
          <w:szCs w:val="28"/>
        </w:rPr>
        <w:fldChar w:fldCharType="begin"/>
      </w:r>
      <w:r>
        <w:rPr>
          <w:rFonts w:hint="eastAsia" w:ascii="方正仿宋_GBK" w:hAnsi="方正仿宋_GBK" w:eastAsia="方正仿宋_GBK" w:cs="方正仿宋_GBK"/>
          <w:b w:val="0"/>
          <w:bCs w:val="0"/>
          <w:i w:val="0"/>
          <w:sz w:val="28"/>
          <w:szCs w:val="28"/>
        </w:rPr>
        <w:instrText xml:space="preserve"> PAGEREF _Toc28339 \h </w:instrText>
      </w:r>
      <w:r>
        <w:rPr>
          <w:rFonts w:hint="eastAsia" w:ascii="方正仿宋_GBK" w:hAnsi="方正仿宋_GBK" w:eastAsia="方正仿宋_GBK" w:cs="方正仿宋_GBK"/>
          <w:b w:val="0"/>
          <w:bCs w:val="0"/>
          <w:i w:val="0"/>
          <w:sz w:val="28"/>
          <w:szCs w:val="28"/>
        </w:rPr>
        <w:fldChar w:fldCharType="separate"/>
      </w:r>
      <w:r>
        <w:rPr>
          <w:rFonts w:hint="eastAsia" w:ascii="方正仿宋_GBK" w:hAnsi="方正仿宋_GBK" w:eastAsia="方正仿宋_GBK" w:cs="方正仿宋_GBK"/>
          <w:b w:val="0"/>
          <w:bCs w:val="0"/>
          <w:i w:val="0"/>
          <w:sz w:val="28"/>
          <w:szCs w:val="28"/>
        </w:rPr>
        <w:t>7</w:t>
      </w:r>
      <w:r>
        <w:rPr>
          <w:rFonts w:hint="eastAsia" w:ascii="方正仿宋_GBK" w:hAnsi="方正仿宋_GBK" w:eastAsia="方正仿宋_GBK" w:cs="方正仿宋_GBK"/>
          <w:b w:val="0"/>
          <w:bCs w:val="0"/>
          <w:i w:val="0"/>
          <w:sz w:val="28"/>
          <w:szCs w:val="28"/>
        </w:rPr>
        <w:fldChar w:fldCharType="end"/>
      </w:r>
      <w:r>
        <w:rPr>
          <w:rFonts w:hint="eastAsia" w:ascii="方正仿宋_GBK" w:hAnsi="方正仿宋_GBK" w:eastAsia="方正仿宋_GBK" w:cs="方正仿宋_GBK"/>
          <w:b w:val="0"/>
          <w:bCs w:val="0"/>
          <w:i w:val="0"/>
          <w:sz w:val="28"/>
          <w:szCs w:val="28"/>
        </w:rPr>
        <w:fldChar w:fldCharType="end"/>
      </w:r>
    </w:p>
    <w:p w14:paraId="1B775AF4">
      <w:pPr>
        <w:pStyle w:val="8"/>
        <w:tabs>
          <w:tab w:val="right" w:leader="dot" w:pos="8850"/>
        </w:tabs>
        <w:spacing w:before="0" w:line="560" w:lineRule="exact"/>
        <w:ind w:left="0" w:firstLine="640" w:firstLineChars="200"/>
        <w:rPr>
          <w:rFonts w:ascii="方正仿宋_GBK" w:hAnsi="方正仿宋_GBK" w:eastAsia="方正仿宋_GBK" w:cs="方正仿宋_GBK"/>
          <w:sz w:val="28"/>
          <w:szCs w:val="28"/>
        </w:rPr>
      </w:pPr>
      <w:r>
        <w:fldChar w:fldCharType="begin"/>
      </w:r>
      <w:r>
        <w:instrText xml:space="preserve"> HYPERLINK \l "_Toc20329" </w:instrText>
      </w:r>
      <w:r>
        <w:fldChar w:fldCharType="separate"/>
      </w:r>
      <w:r>
        <w:rPr>
          <w:rFonts w:hint="eastAsia" w:ascii="方正仿宋_GBK" w:hAnsi="方正仿宋_GBK" w:eastAsia="方正仿宋_GBK" w:cs="方正仿宋_GBK"/>
          <w:sz w:val="28"/>
          <w:szCs w:val="28"/>
          <w:lang w:bidi="ar-SA"/>
        </w:rPr>
        <w:t>1.评价目的</w:t>
      </w:r>
      <w:r>
        <w:rPr>
          <w:rFonts w:hint="eastAsia" w:ascii="方正仿宋_GBK" w:hAnsi="方正仿宋_GBK" w:eastAsia="方正仿宋_GBK" w:cs="方正仿宋_GBK"/>
          <w:sz w:val="28"/>
          <w:szCs w:val="28"/>
        </w:rPr>
        <w:tab/>
      </w:r>
      <w:r>
        <w:rPr>
          <w:rFonts w:hint="eastAsia" w:ascii="方正仿宋_GBK" w:hAnsi="方正仿宋_GBK" w:eastAsia="方正仿宋_GBK" w:cs="方正仿宋_GBK"/>
          <w:sz w:val="28"/>
          <w:szCs w:val="28"/>
        </w:rPr>
        <w:fldChar w:fldCharType="begin"/>
      </w:r>
      <w:r>
        <w:rPr>
          <w:rFonts w:hint="eastAsia" w:ascii="方正仿宋_GBK" w:hAnsi="方正仿宋_GBK" w:eastAsia="方正仿宋_GBK" w:cs="方正仿宋_GBK"/>
          <w:sz w:val="28"/>
          <w:szCs w:val="28"/>
        </w:rPr>
        <w:instrText xml:space="preserve"> PAGEREF _Toc20329 \h </w:instrText>
      </w:r>
      <w:r>
        <w:rPr>
          <w:rFonts w:hint="eastAsia" w:ascii="方正仿宋_GBK" w:hAnsi="方正仿宋_GBK" w:eastAsia="方正仿宋_GBK" w:cs="方正仿宋_GBK"/>
          <w:sz w:val="28"/>
          <w:szCs w:val="28"/>
        </w:rPr>
        <w:fldChar w:fldCharType="separate"/>
      </w:r>
      <w:r>
        <w:rPr>
          <w:rFonts w:hint="eastAsia" w:ascii="方正仿宋_GBK" w:hAnsi="方正仿宋_GBK" w:eastAsia="方正仿宋_GBK" w:cs="方正仿宋_GBK"/>
          <w:sz w:val="28"/>
          <w:szCs w:val="28"/>
        </w:rPr>
        <w:t>7</w:t>
      </w:r>
      <w:r>
        <w:rPr>
          <w:rFonts w:hint="eastAsia" w:ascii="方正仿宋_GBK" w:hAnsi="方正仿宋_GBK" w:eastAsia="方正仿宋_GBK" w:cs="方正仿宋_GBK"/>
          <w:sz w:val="28"/>
          <w:szCs w:val="28"/>
        </w:rPr>
        <w:fldChar w:fldCharType="end"/>
      </w:r>
      <w:r>
        <w:rPr>
          <w:rFonts w:hint="eastAsia" w:ascii="方正仿宋_GBK" w:hAnsi="方正仿宋_GBK" w:eastAsia="方正仿宋_GBK" w:cs="方正仿宋_GBK"/>
          <w:sz w:val="28"/>
          <w:szCs w:val="28"/>
        </w:rPr>
        <w:fldChar w:fldCharType="end"/>
      </w:r>
    </w:p>
    <w:p w14:paraId="0BC7FE0B">
      <w:pPr>
        <w:pStyle w:val="8"/>
        <w:tabs>
          <w:tab w:val="right" w:leader="dot" w:pos="8850"/>
        </w:tabs>
        <w:spacing w:before="0" w:line="560" w:lineRule="exact"/>
        <w:ind w:left="0" w:firstLine="640" w:firstLineChars="200"/>
        <w:rPr>
          <w:rFonts w:ascii="方正仿宋_GBK" w:hAnsi="方正仿宋_GBK" w:eastAsia="方正仿宋_GBK" w:cs="方正仿宋_GBK"/>
          <w:sz w:val="28"/>
          <w:szCs w:val="28"/>
        </w:rPr>
      </w:pPr>
      <w:r>
        <w:fldChar w:fldCharType="begin"/>
      </w:r>
      <w:r>
        <w:instrText xml:space="preserve"> HYPERLINK \l "_Toc20729" </w:instrText>
      </w:r>
      <w:r>
        <w:fldChar w:fldCharType="separate"/>
      </w:r>
      <w:r>
        <w:rPr>
          <w:rFonts w:hint="eastAsia" w:ascii="方正仿宋_GBK" w:hAnsi="方正仿宋_GBK" w:eastAsia="方正仿宋_GBK" w:cs="方正仿宋_GBK"/>
          <w:sz w:val="28"/>
          <w:szCs w:val="28"/>
          <w:lang w:val="en-US" w:bidi="ar-SA"/>
        </w:rPr>
        <w:t>2.</w:t>
      </w:r>
      <w:r>
        <w:rPr>
          <w:rFonts w:hint="eastAsia" w:ascii="方正仿宋_GBK" w:hAnsi="方正仿宋_GBK" w:eastAsia="方正仿宋_GBK" w:cs="方正仿宋_GBK"/>
          <w:sz w:val="28"/>
          <w:szCs w:val="28"/>
          <w:lang w:bidi="ar-SA"/>
        </w:rPr>
        <w:t>评价</w:t>
      </w:r>
      <w:r>
        <w:rPr>
          <w:rFonts w:hint="eastAsia" w:ascii="方正仿宋_GBK" w:hAnsi="方正仿宋_GBK" w:eastAsia="方正仿宋_GBK" w:cs="方正仿宋_GBK"/>
          <w:sz w:val="28"/>
          <w:szCs w:val="28"/>
          <w:lang w:val="en-US" w:bidi="ar-SA"/>
        </w:rPr>
        <w:t>范围</w:t>
      </w:r>
      <w:r>
        <w:rPr>
          <w:rFonts w:hint="eastAsia" w:ascii="方正仿宋_GBK" w:hAnsi="方正仿宋_GBK" w:eastAsia="方正仿宋_GBK" w:cs="方正仿宋_GBK"/>
          <w:sz w:val="28"/>
          <w:szCs w:val="28"/>
        </w:rPr>
        <w:tab/>
      </w:r>
      <w:r>
        <w:rPr>
          <w:rFonts w:hint="eastAsia" w:ascii="方正仿宋_GBK" w:hAnsi="方正仿宋_GBK" w:eastAsia="方正仿宋_GBK" w:cs="方正仿宋_GBK"/>
          <w:sz w:val="28"/>
          <w:szCs w:val="28"/>
        </w:rPr>
        <w:fldChar w:fldCharType="begin"/>
      </w:r>
      <w:r>
        <w:rPr>
          <w:rFonts w:hint="eastAsia" w:ascii="方正仿宋_GBK" w:hAnsi="方正仿宋_GBK" w:eastAsia="方正仿宋_GBK" w:cs="方正仿宋_GBK"/>
          <w:sz w:val="28"/>
          <w:szCs w:val="28"/>
        </w:rPr>
        <w:instrText xml:space="preserve"> PAGEREF _Toc20729 \h </w:instrText>
      </w:r>
      <w:r>
        <w:rPr>
          <w:rFonts w:hint="eastAsia" w:ascii="方正仿宋_GBK" w:hAnsi="方正仿宋_GBK" w:eastAsia="方正仿宋_GBK" w:cs="方正仿宋_GBK"/>
          <w:sz w:val="28"/>
          <w:szCs w:val="28"/>
        </w:rPr>
        <w:fldChar w:fldCharType="separate"/>
      </w:r>
      <w:r>
        <w:rPr>
          <w:rFonts w:hint="eastAsia" w:ascii="方正仿宋_GBK" w:hAnsi="方正仿宋_GBK" w:eastAsia="方正仿宋_GBK" w:cs="方正仿宋_GBK"/>
          <w:sz w:val="28"/>
          <w:szCs w:val="28"/>
        </w:rPr>
        <w:t>7</w:t>
      </w:r>
      <w:r>
        <w:rPr>
          <w:rFonts w:hint="eastAsia" w:ascii="方正仿宋_GBK" w:hAnsi="方正仿宋_GBK" w:eastAsia="方正仿宋_GBK" w:cs="方正仿宋_GBK"/>
          <w:sz w:val="28"/>
          <w:szCs w:val="28"/>
        </w:rPr>
        <w:fldChar w:fldCharType="end"/>
      </w:r>
      <w:r>
        <w:rPr>
          <w:rFonts w:hint="eastAsia" w:ascii="方正仿宋_GBK" w:hAnsi="方正仿宋_GBK" w:eastAsia="方正仿宋_GBK" w:cs="方正仿宋_GBK"/>
          <w:sz w:val="28"/>
          <w:szCs w:val="28"/>
        </w:rPr>
        <w:fldChar w:fldCharType="end"/>
      </w:r>
    </w:p>
    <w:p w14:paraId="0C3A316E">
      <w:pPr>
        <w:pStyle w:val="12"/>
        <w:tabs>
          <w:tab w:val="right" w:leader="dot" w:pos="8850"/>
        </w:tabs>
        <w:spacing w:before="0" w:line="560" w:lineRule="exact"/>
        <w:ind w:left="0" w:firstLine="442" w:firstLineChars="200"/>
        <w:rPr>
          <w:rFonts w:ascii="方正仿宋_GBK" w:hAnsi="方正仿宋_GBK" w:eastAsia="方正仿宋_GBK" w:cs="方正仿宋_GBK"/>
          <w:b w:val="0"/>
          <w:bCs w:val="0"/>
          <w:i w:val="0"/>
          <w:sz w:val="28"/>
          <w:szCs w:val="28"/>
        </w:rPr>
      </w:pPr>
      <w:r>
        <w:fldChar w:fldCharType="begin"/>
      </w:r>
      <w:r>
        <w:instrText xml:space="preserve"> HYPERLINK \l "_Toc16549" </w:instrText>
      </w:r>
      <w:r>
        <w:fldChar w:fldCharType="separate"/>
      </w:r>
      <w:r>
        <w:rPr>
          <w:rFonts w:hint="eastAsia" w:ascii="方正仿宋_GBK" w:hAnsi="方正仿宋_GBK" w:eastAsia="方正仿宋_GBK" w:cs="方正仿宋_GBK"/>
          <w:b w:val="0"/>
          <w:bCs w:val="0"/>
          <w:i w:val="0"/>
          <w:sz w:val="28"/>
          <w:szCs w:val="28"/>
          <w:lang w:val="en-US" w:bidi="ar-SA"/>
        </w:rPr>
        <w:t>（二）绩效评价原则依据、评价方法、评价指标体系</w:t>
      </w:r>
      <w:r>
        <w:rPr>
          <w:rFonts w:hint="eastAsia" w:ascii="方正仿宋_GBK" w:hAnsi="方正仿宋_GBK" w:eastAsia="方正仿宋_GBK" w:cs="方正仿宋_GBK"/>
          <w:b w:val="0"/>
          <w:bCs w:val="0"/>
          <w:i w:val="0"/>
          <w:sz w:val="28"/>
          <w:szCs w:val="28"/>
        </w:rPr>
        <w:tab/>
      </w:r>
      <w:r>
        <w:rPr>
          <w:rFonts w:hint="eastAsia" w:ascii="方正仿宋_GBK" w:hAnsi="方正仿宋_GBK" w:eastAsia="方正仿宋_GBK" w:cs="方正仿宋_GBK"/>
          <w:b w:val="0"/>
          <w:bCs w:val="0"/>
          <w:i w:val="0"/>
          <w:sz w:val="28"/>
          <w:szCs w:val="28"/>
        </w:rPr>
        <w:fldChar w:fldCharType="begin"/>
      </w:r>
      <w:r>
        <w:rPr>
          <w:rFonts w:hint="eastAsia" w:ascii="方正仿宋_GBK" w:hAnsi="方正仿宋_GBK" w:eastAsia="方正仿宋_GBK" w:cs="方正仿宋_GBK"/>
          <w:b w:val="0"/>
          <w:bCs w:val="0"/>
          <w:i w:val="0"/>
          <w:sz w:val="28"/>
          <w:szCs w:val="28"/>
        </w:rPr>
        <w:instrText xml:space="preserve"> PAGEREF _Toc16549 \h </w:instrText>
      </w:r>
      <w:r>
        <w:rPr>
          <w:rFonts w:hint="eastAsia" w:ascii="方正仿宋_GBK" w:hAnsi="方正仿宋_GBK" w:eastAsia="方正仿宋_GBK" w:cs="方正仿宋_GBK"/>
          <w:b w:val="0"/>
          <w:bCs w:val="0"/>
          <w:i w:val="0"/>
          <w:sz w:val="28"/>
          <w:szCs w:val="28"/>
        </w:rPr>
        <w:fldChar w:fldCharType="separate"/>
      </w:r>
      <w:r>
        <w:rPr>
          <w:rFonts w:hint="eastAsia" w:ascii="方正仿宋_GBK" w:hAnsi="方正仿宋_GBK" w:eastAsia="方正仿宋_GBK" w:cs="方正仿宋_GBK"/>
          <w:b w:val="0"/>
          <w:bCs w:val="0"/>
          <w:i w:val="0"/>
          <w:sz w:val="28"/>
          <w:szCs w:val="28"/>
        </w:rPr>
        <w:t>7</w:t>
      </w:r>
      <w:r>
        <w:rPr>
          <w:rFonts w:hint="eastAsia" w:ascii="方正仿宋_GBK" w:hAnsi="方正仿宋_GBK" w:eastAsia="方正仿宋_GBK" w:cs="方正仿宋_GBK"/>
          <w:b w:val="0"/>
          <w:bCs w:val="0"/>
          <w:i w:val="0"/>
          <w:sz w:val="28"/>
          <w:szCs w:val="28"/>
        </w:rPr>
        <w:fldChar w:fldCharType="end"/>
      </w:r>
      <w:r>
        <w:rPr>
          <w:rFonts w:hint="eastAsia" w:ascii="方正仿宋_GBK" w:hAnsi="方正仿宋_GBK" w:eastAsia="方正仿宋_GBK" w:cs="方正仿宋_GBK"/>
          <w:b w:val="0"/>
          <w:bCs w:val="0"/>
          <w:i w:val="0"/>
          <w:sz w:val="28"/>
          <w:szCs w:val="28"/>
        </w:rPr>
        <w:fldChar w:fldCharType="end"/>
      </w:r>
    </w:p>
    <w:p w14:paraId="4740CEC6">
      <w:pPr>
        <w:pStyle w:val="8"/>
        <w:tabs>
          <w:tab w:val="right" w:leader="dot" w:pos="8850"/>
        </w:tabs>
        <w:spacing w:before="0" w:line="560" w:lineRule="exact"/>
        <w:ind w:left="0" w:firstLine="640" w:firstLineChars="200"/>
        <w:rPr>
          <w:rFonts w:ascii="方正仿宋_GBK" w:hAnsi="方正仿宋_GBK" w:eastAsia="方正仿宋_GBK" w:cs="方正仿宋_GBK"/>
          <w:sz w:val="28"/>
          <w:szCs w:val="28"/>
        </w:rPr>
      </w:pPr>
      <w:r>
        <w:fldChar w:fldCharType="begin"/>
      </w:r>
      <w:r>
        <w:instrText xml:space="preserve"> HYPERLINK \l "_Toc13883" </w:instrText>
      </w:r>
      <w:r>
        <w:fldChar w:fldCharType="separate"/>
      </w:r>
      <w:r>
        <w:rPr>
          <w:rFonts w:hint="eastAsia" w:ascii="方正仿宋_GBK" w:hAnsi="方正仿宋_GBK" w:eastAsia="方正仿宋_GBK" w:cs="方正仿宋_GBK"/>
          <w:sz w:val="28"/>
          <w:szCs w:val="28"/>
          <w:lang w:val="en-US" w:bidi="ar-SA"/>
        </w:rPr>
        <w:t>1.绩效评价原则依据</w:t>
      </w:r>
      <w:r>
        <w:rPr>
          <w:rFonts w:hint="eastAsia" w:ascii="方正仿宋_GBK" w:hAnsi="方正仿宋_GBK" w:eastAsia="方正仿宋_GBK" w:cs="方正仿宋_GBK"/>
          <w:sz w:val="28"/>
          <w:szCs w:val="28"/>
        </w:rPr>
        <w:tab/>
      </w:r>
      <w:r>
        <w:rPr>
          <w:rFonts w:hint="eastAsia" w:ascii="方正仿宋_GBK" w:hAnsi="方正仿宋_GBK" w:eastAsia="方正仿宋_GBK" w:cs="方正仿宋_GBK"/>
          <w:sz w:val="28"/>
          <w:szCs w:val="28"/>
        </w:rPr>
        <w:fldChar w:fldCharType="begin"/>
      </w:r>
      <w:r>
        <w:rPr>
          <w:rFonts w:hint="eastAsia" w:ascii="方正仿宋_GBK" w:hAnsi="方正仿宋_GBK" w:eastAsia="方正仿宋_GBK" w:cs="方正仿宋_GBK"/>
          <w:sz w:val="28"/>
          <w:szCs w:val="28"/>
        </w:rPr>
        <w:instrText xml:space="preserve"> PAGEREF _Toc13883 \h </w:instrText>
      </w:r>
      <w:r>
        <w:rPr>
          <w:rFonts w:hint="eastAsia" w:ascii="方正仿宋_GBK" w:hAnsi="方正仿宋_GBK" w:eastAsia="方正仿宋_GBK" w:cs="方正仿宋_GBK"/>
          <w:sz w:val="28"/>
          <w:szCs w:val="28"/>
        </w:rPr>
        <w:fldChar w:fldCharType="separate"/>
      </w:r>
      <w:r>
        <w:rPr>
          <w:rFonts w:hint="eastAsia" w:ascii="方正仿宋_GBK" w:hAnsi="方正仿宋_GBK" w:eastAsia="方正仿宋_GBK" w:cs="方正仿宋_GBK"/>
          <w:sz w:val="28"/>
          <w:szCs w:val="28"/>
        </w:rPr>
        <w:t>7</w:t>
      </w:r>
      <w:r>
        <w:rPr>
          <w:rFonts w:hint="eastAsia" w:ascii="方正仿宋_GBK" w:hAnsi="方正仿宋_GBK" w:eastAsia="方正仿宋_GBK" w:cs="方正仿宋_GBK"/>
          <w:sz w:val="28"/>
          <w:szCs w:val="28"/>
        </w:rPr>
        <w:fldChar w:fldCharType="end"/>
      </w:r>
      <w:r>
        <w:rPr>
          <w:rFonts w:hint="eastAsia" w:ascii="方正仿宋_GBK" w:hAnsi="方正仿宋_GBK" w:eastAsia="方正仿宋_GBK" w:cs="方正仿宋_GBK"/>
          <w:sz w:val="28"/>
          <w:szCs w:val="28"/>
        </w:rPr>
        <w:fldChar w:fldCharType="end"/>
      </w:r>
    </w:p>
    <w:p w14:paraId="6BC20198">
      <w:pPr>
        <w:pStyle w:val="8"/>
        <w:tabs>
          <w:tab w:val="right" w:leader="dot" w:pos="8850"/>
        </w:tabs>
        <w:spacing w:before="0" w:line="560" w:lineRule="exact"/>
        <w:ind w:left="0" w:firstLine="640" w:firstLineChars="200"/>
        <w:rPr>
          <w:rFonts w:ascii="方正仿宋_GBK" w:hAnsi="方正仿宋_GBK" w:eastAsia="方正仿宋_GBK" w:cs="方正仿宋_GBK"/>
          <w:sz w:val="28"/>
          <w:szCs w:val="28"/>
        </w:rPr>
      </w:pPr>
      <w:r>
        <w:fldChar w:fldCharType="begin"/>
      </w:r>
      <w:r>
        <w:instrText xml:space="preserve"> HYPERLINK \l "_Toc25243" </w:instrText>
      </w:r>
      <w:r>
        <w:fldChar w:fldCharType="separate"/>
      </w:r>
      <w:r>
        <w:rPr>
          <w:rFonts w:hint="eastAsia" w:ascii="方正仿宋_GBK" w:hAnsi="方正仿宋_GBK" w:eastAsia="方正仿宋_GBK" w:cs="方正仿宋_GBK"/>
          <w:sz w:val="28"/>
          <w:szCs w:val="28"/>
          <w:lang w:val="en-US" w:bidi="ar-SA"/>
        </w:rPr>
        <w:t>2.绩效评价方法</w:t>
      </w:r>
      <w:r>
        <w:rPr>
          <w:rFonts w:hint="eastAsia" w:ascii="方正仿宋_GBK" w:hAnsi="方正仿宋_GBK" w:eastAsia="方正仿宋_GBK" w:cs="方正仿宋_GBK"/>
          <w:sz w:val="28"/>
          <w:szCs w:val="28"/>
        </w:rPr>
        <w:tab/>
      </w:r>
      <w:r>
        <w:rPr>
          <w:rFonts w:hint="eastAsia" w:ascii="方正仿宋_GBK" w:hAnsi="方正仿宋_GBK" w:eastAsia="方正仿宋_GBK" w:cs="方正仿宋_GBK"/>
          <w:sz w:val="28"/>
          <w:szCs w:val="28"/>
        </w:rPr>
        <w:fldChar w:fldCharType="begin"/>
      </w:r>
      <w:r>
        <w:rPr>
          <w:rFonts w:hint="eastAsia" w:ascii="方正仿宋_GBK" w:hAnsi="方正仿宋_GBK" w:eastAsia="方正仿宋_GBK" w:cs="方正仿宋_GBK"/>
          <w:sz w:val="28"/>
          <w:szCs w:val="28"/>
        </w:rPr>
        <w:instrText xml:space="preserve"> PAGEREF _Toc25243 \h </w:instrText>
      </w:r>
      <w:r>
        <w:rPr>
          <w:rFonts w:hint="eastAsia" w:ascii="方正仿宋_GBK" w:hAnsi="方正仿宋_GBK" w:eastAsia="方正仿宋_GBK" w:cs="方正仿宋_GBK"/>
          <w:sz w:val="28"/>
          <w:szCs w:val="28"/>
        </w:rPr>
        <w:fldChar w:fldCharType="separate"/>
      </w:r>
      <w:r>
        <w:rPr>
          <w:rFonts w:hint="eastAsia" w:ascii="方正仿宋_GBK" w:hAnsi="方正仿宋_GBK" w:eastAsia="方正仿宋_GBK" w:cs="方正仿宋_GBK"/>
          <w:sz w:val="28"/>
          <w:szCs w:val="28"/>
        </w:rPr>
        <w:t>8</w:t>
      </w:r>
      <w:r>
        <w:rPr>
          <w:rFonts w:hint="eastAsia" w:ascii="方正仿宋_GBK" w:hAnsi="方正仿宋_GBK" w:eastAsia="方正仿宋_GBK" w:cs="方正仿宋_GBK"/>
          <w:sz w:val="28"/>
          <w:szCs w:val="28"/>
        </w:rPr>
        <w:fldChar w:fldCharType="end"/>
      </w:r>
      <w:r>
        <w:rPr>
          <w:rFonts w:hint="eastAsia" w:ascii="方正仿宋_GBK" w:hAnsi="方正仿宋_GBK" w:eastAsia="方正仿宋_GBK" w:cs="方正仿宋_GBK"/>
          <w:sz w:val="28"/>
          <w:szCs w:val="28"/>
        </w:rPr>
        <w:fldChar w:fldCharType="end"/>
      </w:r>
    </w:p>
    <w:p w14:paraId="79568AE4">
      <w:pPr>
        <w:pStyle w:val="8"/>
        <w:tabs>
          <w:tab w:val="right" w:leader="dot" w:pos="8850"/>
        </w:tabs>
        <w:spacing w:before="0" w:line="560" w:lineRule="exact"/>
        <w:ind w:left="0" w:firstLine="640" w:firstLineChars="200"/>
        <w:rPr>
          <w:rFonts w:ascii="方正仿宋_GBK" w:hAnsi="方正仿宋_GBK" w:eastAsia="方正仿宋_GBK" w:cs="方正仿宋_GBK"/>
          <w:sz w:val="28"/>
          <w:szCs w:val="28"/>
        </w:rPr>
      </w:pPr>
      <w:r>
        <w:fldChar w:fldCharType="begin"/>
      </w:r>
      <w:r>
        <w:instrText xml:space="preserve"> HYPERLINK \l "_Toc25924" </w:instrText>
      </w:r>
      <w:r>
        <w:fldChar w:fldCharType="separate"/>
      </w:r>
      <w:r>
        <w:rPr>
          <w:rFonts w:hint="eastAsia" w:ascii="方正仿宋_GBK" w:hAnsi="方正仿宋_GBK" w:eastAsia="方正仿宋_GBK" w:cs="方正仿宋_GBK"/>
          <w:sz w:val="28"/>
          <w:szCs w:val="28"/>
          <w:lang w:val="en-US" w:bidi="ar-SA"/>
        </w:rPr>
        <w:t>3.绩效评价指标体系</w:t>
      </w:r>
      <w:r>
        <w:rPr>
          <w:rFonts w:hint="eastAsia" w:ascii="方正仿宋_GBK" w:hAnsi="方正仿宋_GBK" w:eastAsia="方正仿宋_GBK" w:cs="方正仿宋_GBK"/>
          <w:sz w:val="28"/>
          <w:szCs w:val="28"/>
        </w:rPr>
        <w:tab/>
      </w:r>
      <w:r>
        <w:rPr>
          <w:rFonts w:hint="eastAsia" w:ascii="方正仿宋_GBK" w:hAnsi="方正仿宋_GBK" w:eastAsia="方正仿宋_GBK" w:cs="方正仿宋_GBK"/>
          <w:sz w:val="28"/>
          <w:szCs w:val="28"/>
        </w:rPr>
        <w:fldChar w:fldCharType="begin"/>
      </w:r>
      <w:r>
        <w:rPr>
          <w:rFonts w:hint="eastAsia" w:ascii="方正仿宋_GBK" w:hAnsi="方正仿宋_GBK" w:eastAsia="方正仿宋_GBK" w:cs="方正仿宋_GBK"/>
          <w:sz w:val="28"/>
          <w:szCs w:val="28"/>
        </w:rPr>
        <w:instrText xml:space="preserve"> PAGEREF _Toc25924 \h </w:instrText>
      </w:r>
      <w:r>
        <w:rPr>
          <w:rFonts w:hint="eastAsia" w:ascii="方正仿宋_GBK" w:hAnsi="方正仿宋_GBK" w:eastAsia="方正仿宋_GBK" w:cs="方正仿宋_GBK"/>
          <w:sz w:val="28"/>
          <w:szCs w:val="28"/>
        </w:rPr>
        <w:fldChar w:fldCharType="separate"/>
      </w:r>
      <w:r>
        <w:rPr>
          <w:rFonts w:hint="eastAsia" w:ascii="方正仿宋_GBK" w:hAnsi="方正仿宋_GBK" w:eastAsia="方正仿宋_GBK" w:cs="方正仿宋_GBK"/>
          <w:sz w:val="28"/>
          <w:szCs w:val="28"/>
        </w:rPr>
        <w:t>8</w:t>
      </w:r>
      <w:r>
        <w:rPr>
          <w:rFonts w:hint="eastAsia" w:ascii="方正仿宋_GBK" w:hAnsi="方正仿宋_GBK" w:eastAsia="方正仿宋_GBK" w:cs="方正仿宋_GBK"/>
          <w:sz w:val="28"/>
          <w:szCs w:val="28"/>
        </w:rPr>
        <w:fldChar w:fldCharType="end"/>
      </w:r>
      <w:r>
        <w:rPr>
          <w:rFonts w:hint="eastAsia" w:ascii="方正仿宋_GBK" w:hAnsi="方正仿宋_GBK" w:eastAsia="方正仿宋_GBK" w:cs="方正仿宋_GBK"/>
          <w:sz w:val="28"/>
          <w:szCs w:val="28"/>
        </w:rPr>
        <w:fldChar w:fldCharType="end"/>
      </w:r>
    </w:p>
    <w:p w14:paraId="45A73FBD">
      <w:pPr>
        <w:pStyle w:val="12"/>
        <w:tabs>
          <w:tab w:val="right" w:leader="dot" w:pos="8850"/>
        </w:tabs>
        <w:spacing w:before="0" w:line="560" w:lineRule="exact"/>
        <w:ind w:left="0" w:firstLine="442" w:firstLineChars="200"/>
        <w:rPr>
          <w:rFonts w:ascii="方正仿宋_GBK" w:hAnsi="方正仿宋_GBK" w:eastAsia="方正仿宋_GBK" w:cs="方正仿宋_GBK"/>
          <w:b w:val="0"/>
          <w:bCs w:val="0"/>
          <w:i w:val="0"/>
          <w:sz w:val="28"/>
          <w:szCs w:val="28"/>
        </w:rPr>
      </w:pPr>
      <w:r>
        <w:fldChar w:fldCharType="begin"/>
      </w:r>
      <w:r>
        <w:instrText xml:space="preserve"> HYPERLINK \l "_Toc30812" </w:instrText>
      </w:r>
      <w:r>
        <w:fldChar w:fldCharType="separate"/>
      </w:r>
      <w:r>
        <w:rPr>
          <w:rFonts w:hint="eastAsia" w:ascii="方正仿宋_GBK" w:hAnsi="方正仿宋_GBK" w:eastAsia="方正仿宋_GBK" w:cs="方正仿宋_GBK"/>
          <w:b w:val="0"/>
          <w:bCs w:val="0"/>
          <w:i w:val="0"/>
          <w:sz w:val="28"/>
          <w:szCs w:val="28"/>
          <w:lang w:val="en-US" w:bidi="ar-SA"/>
        </w:rPr>
        <w:t>（三）绩效评价工作过程</w:t>
      </w:r>
      <w:r>
        <w:rPr>
          <w:rFonts w:hint="eastAsia" w:ascii="方正仿宋_GBK" w:hAnsi="方正仿宋_GBK" w:eastAsia="方正仿宋_GBK" w:cs="方正仿宋_GBK"/>
          <w:b w:val="0"/>
          <w:bCs w:val="0"/>
          <w:i w:val="0"/>
          <w:sz w:val="28"/>
          <w:szCs w:val="28"/>
        </w:rPr>
        <w:tab/>
      </w:r>
      <w:r>
        <w:rPr>
          <w:rFonts w:hint="eastAsia" w:ascii="方正仿宋_GBK" w:hAnsi="方正仿宋_GBK" w:eastAsia="方正仿宋_GBK" w:cs="方正仿宋_GBK"/>
          <w:b w:val="0"/>
          <w:bCs w:val="0"/>
          <w:i w:val="0"/>
          <w:sz w:val="28"/>
          <w:szCs w:val="28"/>
        </w:rPr>
        <w:fldChar w:fldCharType="begin"/>
      </w:r>
      <w:r>
        <w:rPr>
          <w:rFonts w:hint="eastAsia" w:ascii="方正仿宋_GBK" w:hAnsi="方正仿宋_GBK" w:eastAsia="方正仿宋_GBK" w:cs="方正仿宋_GBK"/>
          <w:b w:val="0"/>
          <w:bCs w:val="0"/>
          <w:i w:val="0"/>
          <w:sz w:val="28"/>
          <w:szCs w:val="28"/>
        </w:rPr>
        <w:instrText xml:space="preserve"> PAGEREF _Toc30812 \h </w:instrText>
      </w:r>
      <w:r>
        <w:rPr>
          <w:rFonts w:hint="eastAsia" w:ascii="方正仿宋_GBK" w:hAnsi="方正仿宋_GBK" w:eastAsia="方正仿宋_GBK" w:cs="方正仿宋_GBK"/>
          <w:b w:val="0"/>
          <w:bCs w:val="0"/>
          <w:i w:val="0"/>
          <w:sz w:val="28"/>
          <w:szCs w:val="28"/>
        </w:rPr>
        <w:fldChar w:fldCharType="separate"/>
      </w:r>
      <w:r>
        <w:rPr>
          <w:rFonts w:hint="eastAsia" w:ascii="方正仿宋_GBK" w:hAnsi="方正仿宋_GBK" w:eastAsia="方正仿宋_GBK" w:cs="方正仿宋_GBK"/>
          <w:b w:val="0"/>
          <w:bCs w:val="0"/>
          <w:i w:val="0"/>
          <w:sz w:val="28"/>
          <w:szCs w:val="28"/>
        </w:rPr>
        <w:t>11</w:t>
      </w:r>
      <w:r>
        <w:rPr>
          <w:rFonts w:hint="eastAsia" w:ascii="方正仿宋_GBK" w:hAnsi="方正仿宋_GBK" w:eastAsia="方正仿宋_GBK" w:cs="方正仿宋_GBK"/>
          <w:b w:val="0"/>
          <w:bCs w:val="0"/>
          <w:i w:val="0"/>
          <w:sz w:val="28"/>
          <w:szCs w:val="28"/>
        </w:rPr>
        <w:fldChar w:fldCharType="end"/>
      </w:r>
      <w:r>
        <w:rPr>
          <w:rFonts w:hint="eastAsia" w:ascii="方正仿宋_GBK" w:hAnsi="方正仿宋_GBK" w:eastAsia="方正仿宋_GBK" w:cs="方正仿宋_GBK"/>
          <w:b w:val="0"/>
          <w:bCs w:val="0"/>
          <w:i w:val="0"/>
          <w:sz w:val="28"/>
          <w:szCs w:val="28"/>
        </w:rPr>
        <w:fldChar w:fldCharType="end"/>
      </w:r>
    </w:p>
    <w:p w14:paraId="4B248276">
      <w:pPr>
        <w:pStyle w:val="8"/>
        <w:tabs>
          <w:tab w:val="right" w:leader="dot" w:pos="8850"/>
        </w:tabs>
        <w:spacing w:before="0" w:line="560" w:lineRule="exact"/>
        <w:ind w:left="0" w:firstLine="640" w:firstLineChars="200"/>
        <w:rPr>
          <w:rFonts w:ascii="方正仿宋_GBK" w:hAnsi="方正仿宋_GBK" w:eastAsia="方正仿宋_GBK" w:cs="方正仿宋_GBK"/>
          <w:sz w:val="28"/>
          <w:szCs w:val="28"/>
        </w:rPr>
      </w:pPr>
      <w:r>
        <w:fldChar w:fldCharType="begin"/>
      </w:r>
      <w:r>
        <w:instrText xml:space="preserve"> HYPERLINK \l "_Toc5773" </w:instrText>
      </w:r>
      <w:r>
        <w:fldChar w:fldCharType="separate"/>
      </w:r>
      <w:r>
        <w:rPr>
          <w:rFonts w:hint="eastAsia" w:ascii="方正仿宋_GBK" w:hAnsi="方正仿宋_GBK" w:eastAsia="方正仿宋_GBK" w:cs="方正仿宋_GBK"/>
          <w:sz w:val="28"/>
          <w:szCs w:val="28"/>
          <w:lang w:val="en-US" w:bidi="ar-SA"/>
        </w:rPr>
        <w:t>1.前期准备</w:t>
      </w:r>
      <w:r>
        <w:rPr>
          <w:rFonts w:hint="eastAsia" w:ascii="方正仿宋_GBK" w:hAnsi="方正仿宋_GBK" w:eastAsia="方正仿宋_GBK" w:cs="方正仿宋_GBK"/>
          <w:sz w:val="28"/>
          <w:szCs w:val="28"/>
        </w:rPr>
        <w:tab/>
      </w:r>
      <w:r>
        <w:rPr>
          <w:rFonts w:hint="eastAsia" w:ascii="方正仿宋_GBK" w:hAnsi="方正仿宋_GBK" w:eastAsia="方正仿宋_GBK" w:cs="方正仿宋_GBK"/>
          <w:sz w:val="28"/>
          <w:szCs w:val="28"/>
        </w:rPr>
        <w:fldChar w:fldCharType="begin"/>
      </w:r>
      <w:r>
        <w:rPr>
          <w:rFonts w:hint="eastAsia" w:ascii="方正仿宋_GBK" w:hAnsi="方正仿宋_GBK" w:eastAsia="方正仿宋_GBK" w:cs="方正仿宋_GBK"/>
          <w:sz w:val="28"/>
          <w:szCs w:val="28"/>
        </w:rPr>
        <w:instrText xml:space="preserve"> PAGEREF _Toc5773 \h </w:instrText>
      </w:r>
      <w:r>
        <w:rPr>
          <w:rFonts w:hint="eastAsia" w:ascii="方正仿宋_GBK" w:hAnsi="方正仿宋_GBK" w:eastAsia="方正仿宋_GBK" w:cs="方正仿宋_GBK"/>
          <w:sz w:val="28"/>
          <w:szCs w:val="28"/>
        </w:rPr>
        <w:fldChar w:fldCharType="separate"/>
      </w:r>
      <w:r>
        <w:rPr>
          <w:rFonts w:hint="eastAsia" w:ascii="方正仿宋_GBK" w:hAnsi="方正仿宋_GBK" w:eastAsia="方正仿宋_GBK" w:cs="方正仿宋_GBK"/>
          <w:sz w:val="28"/>
          <w:szCs w:val="28"/>
        </w:rPr>
        <w:t>11</w:t>
      </w:r>
      <w:r>
        <w:rPr>
          <w:rFonts w:hint="eastAsia" w:ascii="方正仿宋_GBK" w:hAnsi="方正仿宋_GBK" w:eastAsia="方正仿宋_GBK" w:cs="方正仿宋_GBK"/>
          <w:sz w:val="28"/>
          <w:szCs w:val="28"/>
        </w:rPr>
        <w:fldChar w:fldCharType="end"/>
      </w:r>
      <w:r>
        <w:rPr>
          <w:rFonts w:hint="eastAsia" w:ascii="方正仿宋_GBK" w:hAnsi="方正仿宋_GBK" w:eastAsia="方正仿宋_GBK" w:cs="方正仿宋_GBK"/>
          <w:sz w:val="28"/>
          <w:szCs w:val="28"/>
        </w:rPr>
        <w:fldChar w:fldCharType="end"/>
      </w:r>
    </w:p>
    <w:p w14:paraId="0705423B">
      <w:pPr>
        <w:pStyle w:val="8"/>
        <w:tabs>
          <w:tab w:val="right" w:leader="dot" w:pos="8850"/>
        </w:tabs>
        <w:spacing w:before="0" w:line="560" w:lineRule="exact"/>
        <w:ind w:left="0" w:firstLine="640" w:firstLineChars="200"/>
        <w:rPr>
          <w:rFonts w:ascii="方正仿宋_GBK" w:hAnsi="方正仿宋_GBK" w:eastAsia="方正仿宋_GBK" w:cs="方正仿宋_GBK"/>
          <w:sz w:val="28"/>
          <w:szCs w:val="28"/>
        </w:rPr>
      </w:pPr>
      <w:r>
        <w:fldChar w:fldCharType="begin"/>
      </w:r>
      <w:r>
        <w:instrText xml:space="preserve"> HYPERLINK \l "_Toc31614" </w:instrText>
      </w:r>
      <w:r>
        <w:fldChar w:fldCharType="separate"/>
      </w:r>
      <w:r>
        <w:rPr>
          <w:rFonts w:hint="eastAsia" w:ascii="方正仿宋_GBK" w:hAnsi="方正仿宋_GBK" w:eastAsia="方正仿宋_GBK" w:cs="方正仿宋_GBK"/>
          <w:sz w:val="28"/>
          <w:szCs w:val="28"/>
          <w:lang w:val="en-US" w:bidi="ar-SA"/>
        </w:rPr>
        <w:t>2.现场实施</w:t>
      </w:r>
      <w:r>
        <w:rPr>
          <w:rFonts w:hint="eastAsia" w:ascii="方正仿宋_GBK" w:hAnsi="方正仿宋_GBK" w:eastAsia="方正仿宋_GBK" w:cs="方正仿宋_GBK"/>
          <w:sz w:val="28"/>
          <w:szCs w:val="28"/>
        </w:rPr>
        <w:tab/>
      </w:r>
      <w:r>
        <w:rPr>
          <w:rFonts w:hint="eastAsia" w:ascii="方正仿宋_GBK" w:hAnsi="方正仿宋_GBK" w:eastAsia="方正仿宋_GBK" w:cs="方正仿宋_GBK"/>
          <w:sz w:val="28"/>
          <w:szCs w:val="28"/>
        </w:rPr>
        <w:fldChar w:fldCharType="begin"/>
      </w:r>
      <w:r>
        <w:rPr>
          <w:rFonts w:hint="eastAsia" w:ascii="方正仿宋_GBK" w:hAnsi="方正仿宋_GBK" w:eastAsia="方正仿宋_GBK" w:cs="方正仿宋_GBK"/>
          <w:sz w:val="28"/>
          <w:szCs w:val="28"/>
        </w:rPr>
        <w:instrText xml:space="preserve"> PAGEREF _Toc31614 \h </w:instrText>
      </w:r>
      <w:r>
        <w:rPr>
          <w:rFonts w:hint="eastAsia" w:ascii="方正仿宋_GBK" w:hAnsi="方正仿宋_GBK" w:eastAsia="方正仿宋_GBK" w:cs="方正仿宋_GBK"/>
          <w:sz w:val="28"/>
          <w:szCs w:val="28"/>
        </w:rPr>
        <w:fldChar w:fldCharType="separate"/>
      </w:r>
      <w:r>
        <w:rPr>
          <w:rFonts w:hint="eastAsia" w:ascii="方正仿宋_GBK" w:hAnsi="方正仿宋_GBK" w:eastAsia="方正仿宋_GBK" w:cs="方正仿宋_GBK"/>
          <w:sz w:val="28"/>
          <w:szCs w:val="28"/>
        </w:rPr>
        <w:t>12</w:t>
      </w:r>
      <w:r>
        <w:rPr>
          <w:rFonts w:hint="eastAsia" w:ascii="方正仿宋_GBK" w:hAnsi="方正仿宋_GBK" w:eastAsia="方正仿宋_GBK" w:cs="方正仿宋_GBK"/>
          <w:sz w:val="28"/>
          <w:szCs w:val="28"/>
        </w:rPr>
        <w:fldChar w:fldCharType="end"/>
      </w:r>
      <w:r>
        <w:rPr>
          <w:rFonts w:hint="eastAsia" w:ascii="方正仿宋_GBK" w:hAnsi="方正仿宋_GBK" w:eastAsia="方正仿宋_GBK" w:cs="方正仿宋_GBK"/>
          <w:sz w:val="28"/>
          <w:szCs w:val="28"/>
        </w:rPr>
        <w:fldChar w:fldCharType="end"/>
      </w:r>
    </w:p>
    <w:p w14:paraId="6C216D9A">
      <w:pPr>
        <w:pStyle w:val="8"/>
        <w:tabs>
          <w:tab w:val="right" w:leader="dot" w:pos="8850"/>
        </w:tabs>
        <w:spacing w:before="0" w:line="560" w:lineRule="exact"/>
        <w:ind w:left="0" w:firstLine="640" w:firstLineChars="200"/>
        <w:rPr>
          <w:rFonts w:ascii="方正仿宋_GBK" w:hAnsi="方正仿宋_GBK" w:eastAsia="方正仿宋_GBK" w:cs="方正仿宋_GBK"/>
          <w:sz w:val="28"/>
          <w:szCs w:val="28"/>
        </w:rPr>
      </w:pPr>
      <w:r>
        <w:fldChar w:fldCharType="begin"/>
      </w:r>
      <w:r>
        <w:instrText xml:space="preserve"> HYPERLINK \l "_Toc31818" </w:instrText>
      </w:r>
      <w:r>
        <w:fldChar w:fldCharType="separate"/>
      </w:r>
      <w:r>
        <w:rPr>
          <w:rFonts w:hint="eastAsia" w:ascii="方正仿宋_GBK" w:hAnsi="方正仿宋_GBK" w:eastAsia="方正仿宋_GBK" w:cs="方正仿宋_GBK"/>
          <w:sz w:val="28"/>
          <w:szCs w:val="28"/>
          <w:lang w:val="en-US" w:bidi="ar-SA"/>
        </w:rPr>
        <w:t>3.分析评价</w:t>
      </w:r>
      <w:r>
        <w:rPr>
          <w:rFonts w:hint="eastAsia" w:ascii="方正仿宋_GBK" w:hAnsi="方正仿宋_GBK" w:eastAsia="方正仿宋_GBK" w:cs="方正仿宋_GBK"/>
          <w:sz w:val="28"/>
          <w:szCs w:val="28"/>
        </w:rPr>
        <w:tab/>
      </w:r>
      <w:r>
        <w:rPr>
          <w:rFonts w:hint="eastAsia" w:ascii="方正仿宋_GBK" w:hAnsi="方正仿宋_GBK" w:eastAsia="方正仿宋_GBK" w:cs="方正仿宋_GBK"/>
          <w:sz w:val="28"/>
          <w:szCs w:val="28"/>
        </w:rPr>
        <w:fldChar w:fldCharType="begin"/>
      </w:r>
      <w:r>
        <w:rPr>
          <w:rFonts w:hint="eastAsia" w:ascii="方正仿宋_GBK" w:hAnsi="方正仿宋_GBK" w:eastAsia="方正仿宋_GBK" w:cs="方正仿宋_GBK"/>
          <w:sz w:val="28"/>
          <w:szCs w:val="28"/>
        </w:rPr>
        <w:instrText xml:space="preserve"> PAGEREF _Toc31818 \h </w:instrText>
      </w:r>
      <w:r>
        <w:rPr>
          <w:rFonts w:hint="eastAsia" w:ascii="方正仿宋_GBK" w:hAnsi="方正仿宋_GBK" w:eastAsia="方正仿宋_GBK" w:cs="方正仿宋_GBK"/>
          <w:sz w:val="28"/>
          <w:szCs w:val="28"/>
        </w:rPr>
        <w:fldChar w:fldCharType="separate"/>
      </w:r>
      <w:r>
        <w:rPr>
          <w:rFonts w:hint="eastAsia" w:ascii="方正仿宋_GBK" w:hAnsi="方正仿宋_GBK" w:eastAsia="方正仿宋_GBK" w:cs="方正仿宋_GBK"/>
          <w:sz w:val="28"/>
          <w:szCs w:val="28"/>
        </w:rPr>
        <w:t>12</w:t>
      </w:r>
      <w:r>
        <w:rPr>
          <w:rFonts w:hint="eastAsia" w:ascii="方正仿宋_GBK" w:hAnsi="方正仿宋_GBK" w:eastAsia="方正仿宋_GBK" w:cs="方正仿宋_GBK"/>
          <w:sz w:val="28"/>
          <w:szCs w:val="28"/>
        </w:rPr>
        <w:fldChar w:fldCharType="end"/>
      </w:r>
      <w:r>
        <w:rPr>
          <w:rFonts w:hint="eastAsia" w:ascii="方正仿宋_GBK" w:hAnsi="方正仿宋_GBK" w:eastAsia="方正仿宋_GBK" w:cs="方正仿宋_GBK"/>
          <w:sz w:val="28"/>
          <w:szCs w:val="28"/>
        </w:rPr>
        <w:fldChar w:fldCharType="end"/>
      </w:r>
    </w:p>
    <w:p w14:paraId="0E992844">
      <w:pPr>
        <w:pStyle w:val="11"/>
        <w:tabs>
          <w:tab w:val="right" w:leader="dot" w:pos="8850"/>
        </w:tabs>
        <w:spacing w:before="0" w:line="560" w:lineRule="exact"/>
        <w:rPr>
          <w:rFonts w:ascii="方正仿宋_GBK" w:hAnsi="方正仿宋_GBK" w:eastAsia="方正仿宋_GBK" w:cs="方正仿宋_GBK"/>
          <w:b w:val="0"/>
          <w:bCs w:val="0"/>
          <w:sz w:val="28"/>
          <w:szCs w:val="28"/>
        </w:rPr>
      </w:pPr>
      <w:r>
        <w:fldChar w:fldCharType="begin"/>
      </w:r>
      <w:r>
        <w:instrText xml:space="preserve"> HYPERLINK \l "_Toc24698" </w:instrText>
      </w:r>
      <w:r>
        <w:fldChar w:fldCharType="separate"/>
      </w:r>
      <w:r>
        <w:rPr>
          <w:rFonts w:hint="eastAsia" w:ascii="方正仿宋_GBK" w:hAnsi="方正仿宋_GBK" w:eastAsia="方正仿宋_GBK" w:cs="方正仿宋_GBK"/>
          <w:b w:val="0"/>
          <w:bCs w:val="0"/>
          <w:sz w:val="28"/>
          <w:szCs w:val="28"/>
          <w:lang w:val="en-US" w:bidi="ar-SA"/>
        </w:rPr>
        <w:t>三、绩效评价指标分析情况</w:t>
      </w:r>
      <w:r>
        <w:rPr>
          <w:rFonts w:hint="eastAsia" w:ascii="方正仿宋_GBK" w:hAnsi="方正仿宋_GBK" w:eastAsia="方正仿宋_GBK" w:cs="方正仿宋_GBK"/>
          <w:b w:val="0"/>
          <w:bCs w:val="0"/>
          <w:sz w:val="28"/>
          <w:szCs w:val="28"/>
        </w:rPr>
        <w:tab/>
      </w:r>
      <w:r>
        <w:rPr>
          <w:rFonts w:hint="eastAsia" w:ascii="方正仿宋_GBK" w:hAnsi="方正仿宋_GBK" w:eastAsia="方正仿宋_GBK" w:cs="方正仿宋_GBK"/>
          <w:b w:val="0"/>
          <w:bCs w:val="0"/>
          <w:sz w:val="28"/>
          <w:szCs w:val="28"/>
        </w:rPr>
        <w:fldChar w:fldCharType="begin"/>
      </w:r>
      <w:r>
        <w:rPr>
          <w:rFonts w:hint="eastAsia" w:ascii="方正仿宋_GBK" w:hAnsi="方正仿宋_GBK" w:eastAsia="方正仿宋_GBK" w:cs="方正仿宋_GBK"/>
          <w:b w:val="0"/>
          <w:bCs w:val="0"/>
          <w:sz w:val="28"/>
          <w:szCs w:val="28"/>
        </w:rPr>
        <w:instrText xml:space="preserve"> PAGEREF _Toc24698 \h </w:instrText>
      </w:r>
      <w:r>
        <w:rPr>
          <w:rFonts w:hint="eastAsia" w:ascii="方正仿宋_GBK" w:hAnsi="方正仿宋_GBK" w:eastAsia="方正仿宋_GBK" w:cs="方正仿宋_GBK"/>
          <w:b w:val="0"/>
          <w:bCs w:val="0"/>
          <w:sz w:val="28"/>
          <w:szCs w:val="28"/>
        </w:rPr>
        <w:fldChar w:fldCharType="separate"/>
      </w:r>
      <w:r>
        <w:rPr>
          <w:rFonts w:hint="eastAsia" w:ascii="方正仿宋_GBK" w:hAnsi="方正仿宋_GBK" w:eastAsia="方正仿宋_GBK" w:cs="方正仿宋_GBK"/>
          <w:b w:val="0"/>
          <w:bCs w:val="0"/>
          <w:sz w:val="28"/>
          <w:szCs w:val="28"/>
        </w:rPr>
        <w:t>13</w:t>
      </w:r>
      <w:r>
        <w:rPr>
          <w:rFonts w:hint="eastAsia" w:ascii="方正仿宋_GBK" w:hAnsi="方正仿宋_GBK" w:eastAsia="方正仿宋_GBK" w:cs="方正仿宋_GBK"/>
          <w:b w:val="0"/>
          <w:bCs w:val="0"/>
          <w:sz w:val="28"/>
          <w:szCs w:val="28"/>
        </w:rPr>
        <w:fldChar w:fldCharType="end"/>
      </w:r>
      <w:r>
        <w:rPr>
          <w:rFonts w:hint="eastAsia" w:ascii="方正仿宋_GBK" w:hAnsi="方正仿宋_GBK" w:eastAsia="方正仿宋_GBK" w:cs="方正仿宋_GBK"/>
          <w:b w:val="0"/>
          <w:bCs w:val="0"/>
          <w:sz w:val="28"/>
          <w:szCs w:val="28"/>
        </w:rPr>
        <w:fldChar w:fldCharType="end"/>
      </w:r>
    </w:p>
    <w:p w14:paraId="01E9F329">
      <w:pPr>
        <w:pStyle w:val="12"/>
        <w:tabs>
          <w:tab w:val="right" w:leader="dot" w:pos="8850"/>
        </w:tabs>
        <w:spacing w:before="0" w:line="560" w:lineRule="exact"/>
        <w:ind w:left="0" w:firstLine="442" w:firstLineChars="200"/>
        <w:rPr>
          <w:rFonts w:ascii="方正仿宋_GBK" w:hAnsi="方正仿宋_GBK" w:eastAsia="方正仿宋_GBK" w:cs="方正仿宋_GBK"/>
          <w:b w:val="0"/>
          <w:bCs w:val="0"/>
          <w:i w:val="0"/>
          <w:sz w:val="28"/>
          <w:szCs w:val="28"/>
        </w:rPr>
      </w:pPr>
      <w:r>
        <w:fldChar w:fldCharType="begin"/>
      </w:r>
      <w:r>
        <w:instrText xml:space="preserve"> HYPERLINK \l "_Toc24544" </w:instrText>
      </w:r>
      <w:r>
        <w:fldChar w:fldCharType="separate"/>
      </w:r>
      <w:r>
        <w:rPr>
          <w:rFonts w:hint="eastAsia" w:ascii="方正仿宋_GBK" w:hAnsi="方正仿宋_GBK" w:eastAsia="方正仿宋_GBK" w:cs="方正仿宋_GBK"/>
          <w:b w:val="0"/>
          <w:bCs w:val="0"/>
          <w:i w:val="0"/>
          <w:sz w:val="28"/>
          <w:szCs w:val="28"/>
          <w:lang w:val="en-US" w:bidi="ar-SA"/>
        </w:rPr>
        <w:t>（一）项目投入指标</w:t>
      </w:r>
      <w:r>
        <w:rPr>
          <w:rFonts w:hint="eastAsia" w:ascii="方正仿宋_GBK" w:hAnsi="方正仿宋_GBK" w:eastAsia="方正仿宋_GBK" w:cs="方正仿宋_GBK"/>
          <w:b w:val="0"/>
          <w:bCs w:val="0"/>
          <w:i w:val="0"/>
          <w:sz w:val="28"/>
          <w:szCs w:val="28"/>
        </w:rPr>
        <w:tab/>
      </w:r>
      <w:r>
        <w:rPr>
          <w:rFonts w:hint="eastAsia" w:ascii="方正仿宋_GBK" w:hAnsi="方正仿宋_GBK" w:eastAsia="方正仿宋_GBK" w:cs="方正仿宋_GBK"/>
          <w:b w:val="0"/>
          <w:bCs w:val="0"/>
          <w:i w:val="0"/>
          <w:sz w:val="28"/>
          <w:szCs w:val="28"/>
        </w:rPr>
        <w:fldChar w:fldCharType="begin"/>
      </w:r>
      <w:r>
        <w:rPr>
          <w:rFonts w:hint="eastAsia" w:ascii="方正仿宋_GBK" w:hAnsi="方正仿宋_GBK" w:eastAsia="方正仿宋_GBK" w:cs="方正仿宋_GBK"/>
          <w:b w:val="0"/>
          <w:bCs w:val="0"/>
          <w:i w:val="0"/>
          <w:sz w:val="28"/>
          <w:szCs w:val="28"/>
        </w:rPr>
        <w:instrText xml:space="preserve"> PAGEREF _Toc24544 \h </w:instrText>
      </w:r>
      <w:r>
        <w:rPr>
          <w:rFonts w:hint="eastAsia" w:ascii="方正仿宋_GBK" w:hAnsi="方正仿宋_GBK" w:eastAsia="方正仿宋_GBK" w:cs="方正仿宋_GBK"/>
          <w:b w:val="0"/>
          <w:bCs w:val="0"/>
          <w:i w:val="0"/>
          <w:sz w:val="28"/>
          <w:szCs w:val="28"/>
        </w:rPr>
        <w:fldChar w:fldCharType="separate"/>
      </w:r>
      <w:r>
        <w:rPr>
          <w:rFonts w:hint="eastAsia" w:ascii="方正仿宋_GBK" w:hAnsi="方正仿宋_GBK" w:eastAsia="方正仿宋_GBK" w:cs="方正仿宋_GBK"/>
          <w:b w:val="0"/>
          <w:bCs w:val="0"/>
          <w:i w:val="0"/>
          <w:sz w:val="28"/>
          <w:szCs w:val="28"/>
        </w:rPr>
        <w:t>13</w:t>
      </w:r>
      <w:r>
        <w:rPr>
          <w:rFonts w:hint="eastAsia" w:ascii="方正仿宋_GBK" w:hAnsi="方正仿宋_GBK" w:eastAsia="方正仿宋_GBK" w:cs="方正仿宋_GBK"/>
          <w:b w:val="0"/>
          <w:bCs w:val="0"/>
          <w:i w:val="0"/>
          <w:sz w:val="28"/>
          <w:szCs w:val="28"/>
        </w:rPr>
        <w:fldChar w:fldCharType="end"/>
      </w:r>
      <w:r>
        <w:rPr>
          <w:rFonts w:hint="eastAsia" w:ascii="方正仿宋_GBK" w:hAnsi="方正仿宋_GBK" w:eastAsia="方正仿宋_GBK" w:cs="方正仿宋_GBK"/>
          <w:b w:val="0"/>
          <w:bCs w:val="0"/>
          <w:i w:val="0"/>
          <w:sz w:val="28"/>
          <w:szCs w:val="28"/>
        </w:rPr>
        <w:fldChar w:fldCharType="end"/>
      </w:r>
    </w:p>
    <w:p w14:paraId="413D4F9C">
      <w:pPr>
        <w:pStyle w:val="8"/>
        <w:tabs>
          <w:tab w:val="right" w:leader="dot" w:pos="8850"/>
        </w:tabs>
        <w:spacing w:before="0" w:line="560" w:lineRule="exact"/>
        <w:ind w:left="0" w:firstLine="640" w:firstLineChars="200"/>
        <w:rPr>
          <w:rFonts w:ascii="方正仿宋_GBK" w:hAnsi="方正仿宋_GBK" w:eastAsia="方正仿宋_GBK" w:cs="方正仿宋_GBK"/>
          <w:sz w:val="28"/>
          <w:szCs w:val="28"/>
        </w:rPr>
      </w:pPr>
      <w:r>
        <w:fldChar w:fldCharType="begin"/>
      </w:r>
      <w:r>
        <w:instrText xml:space="preserve"> HYPERLINK \l "_Toc32450" </w:instrText>
      </w:r>
      <w:r>
        <w:fldChar w:fldCharType="separate"/>
      </w:r>
      <w:r>
        <w:rPr>
          <w:rFonts w:hint="eastAsia" w:ascii="方正仿宋_GBK" w:hAnsi="方正仿宋_GBK" w:eastAsia="方正仿宋_GBK" w:cs="方正仿宋_GBK"/>
          <w:sz w:val="28"/>
          <w:szCs w:val="28"/>
          <w:lang w:val="en-US" w:bidi="ar-SA"/>
        </w:rPr>
        <w:t>1、项目立项情况分析</w:t>
      </w:r>
      <w:r>
        <w:rPr>
          <w:rFonts w:hint="eastAsia" w:ascii="方正仿宋_GBK" w:hAnsi="方正仿宋_GBK" w:eastAsia="方正仿宋_GBK" w:cs="方正仿宋_GBK"/>
          <w:sz w:val="28"/>
          <w:szCs w:val="28"/>
        </w:rPr>
        <w:tab/>
      </w:r>
      <w:r>
        <w:rPr>
          <w:rFonts w:hint="eastAsia" w:ascii="方正仿宋_GBK" w:hAnsi="方正仿宋_GBK" w:eastAsia="方正仿宋_GBK" w:cs="方正仿宋_GBK"/>
          <w:sz w:val="28"/>
          <w:szCs w:val="28"/>
        </w:rPr>
        <w:fldChar w:fldCharType="begin"/>
      </w:r>
      <w:r>
        <w:rPr>
          <w:rFonts w:hint="eastAsia" w:ascii="方正仿宋_GBK" w:hAnsi="方正仿宋_GBK" w:eastAsia="方正仿宋_GBK" w:cs="方正仿宋_GBK"/>
          <w:sz w:val="28"/>
          <w:szCs w:val="28"/>
        </w:rPr>
        <w:instrText xml:space="preserve"> PAGEREF _Toc32450 \h </w:instrText>
      </w:r>
      <w:r>
        <w:rPr>
          <w:rFonts w:hint="eastAsia" w:ascii="方正仿宋_GBK" w:hAnsi="方正仿宋_GBK" w:eastAsia="方正仿宋_GBK" w:cs="方正仿宋_GBK"/>
          <w:sz w:val="28"/>
          <w:szCs w:val="28"/>
        </w:rPr>
        <w:fldChar w:fldCharType="separate"/>
      </w:r>
      <w:r>
        <w:rPr>
          <w:rFonts w:hint="eastAsia" w:ascii="方正仿宋_GBK" w:hAnsi="方正仿宋_GBK" w:eastAsia="方正仿宋_GBK" w:cs="方正仿宋_GBK"/>
          <w:sz w:val="28"/>
          <w:szCs w:val="28"/>
        </w:rPr>
        <w:t>14</w:t>
      </w:r>
      <w:r>
        <w:rPr>
          <w:rFonts w:hint="eastAsia" w:ascii="方正仿宋_GBK" w:hAnsi="方正仿宋_GBK" w:eastAsia="方正仿宋_GBK" w:cs="方正仿宋_GBK"/>
          <w:sz w:val="28"/>
          <w:szCs w:val="28"/>
        </w:rPr>
        <w:fldChar w:fldCharType="end"/>
      </w:r>
      <w:r>
        <w:rPr>
          <w:rFonts w:hint="eastAsia" w:ascii="方正仿宋_GBK" w:hAnsi="方正仿宋_GBK" w:eastAsia="方正仿宋_GBK" w:cs="方正仿宋_GBK"/>
          <w:sz w:val="28"/>
          <w:szCs w:val="28"/>
        </w:rPr>
        <w:fldChar w:fldCharType="end"/>
      </w:r>
    </w:p>
    <w:p w14:paraId="18E6AF22">
      <w:pPr>
        <w:pStyle w:val="11"/>
        <w:tabs>
          <w:tab w:val="right" w:leader="dot" w:pos="8850"/>
        </w:tabs>
        <w:spacing w:before="0" w:line="560" w:lineRule="exact"/>
        <w:ind w:left="0" w:firstLine="643" w:firstLineChars="200"/>
        <w:rPr>
          <w:rFonts w:ascii="方正仿宋_GBK" w:hAnsi="方正仿宋_GBK" w:eastAsia="方正仿宋_GBK" w:cs="方正仿宋_GBK"/>
          <w:b w:val="0"/>
          <w:bCs w:val="0"/>
          <w:sz w:val="28"/>
          <w:szCs w:val="28"/>
        </w:rPr>
      </w:pPr>
      <w:r>
        <w:fldChar w:fldCharType="begin"/>
      </w:r>
      <w:r>
        <w:instrText xml:space="preserve"> HYPERLINK \l "_Toc10250" </w:instrText>
      </w:r>
      <w:r>
        <w:fldChar w:fldCharType="separate"/>
      </w:r>
      <w:r>
        <w:rPr>
          <w:rFonts w:hint="eastAsia" w:ascii="方正仿宋_GBK" w:hAnsi="方正仿宋_GBK" w:eastAsia="方正仿宋_GBK" w:cs="方正仿宋_GBK"/>
          <w:b w:val="0"/>
          <w:bCs w:val="0"/>
          <w:sz w:val="28"/>
          <w:szCs w:val="28"/>
          <w:lang w:val="en-US" w:bidi="ar-SA"/>
        </w:rPr>
        <w:t>2、项目资金落实情况分析</w:t>
      </w:r>
      <w:r>
        <w:rPr>
          <w:rFonts w:hint="eastAsia" w:ascii="方正仿宋_GBK" w:hAnsi="方正仿宋_GBK" w:eastAsia="方正仿宋_GBK" w:cs="方正仿宋_GBK"/>
          <w:b w:val="0"/>
          <w:bCs w:val="0"/>
          <w:sz w:val="28"/>
          <w:szCs w:val="28"/>
        </w:rPr>
        <w:tab/>
      </w:r>
      <w:r>
        <w:rPr>
          <w:rFonts w:hint="eastAsia" w:ascii="方正仿宋_GBK" w:hAnsi="方正仿宋_GBK" w:eastAsia="方正仿宋_GBK" w:cs="方正仿宋_GBK"/>
          <w:b w:val="0"/>
          <w:bCs w:val="0"/>
          <w:sz w:val="28"/>
          <w:szCs w:val="28"/>
        </w:rPr>
        <w:fldChar w:fldCharType="begin"/>
      </w:r>
      <w:r>
        <w:rPr>
          <w:rFonts w:hint="eastAsia" w:ascii="方正仿宋_GBK" w:hAnsi="方正仿宋_GBK" w:eastAsia="方正仿宋_GBK" w:cs="方正仿宋_GBK"/>
          <w:b w:val="0"/>
          <w:bCs w:val="0"/>
          <w:sz w:val="28"/>
          <w:szCs w:val="28"/>
        </w:rPr>
        <w:instrText xml:space="preserve"> PAGEREF _Toc10250 \h </w:instrText>
      </w:r>
      <w:r>
        <w:rPr>
          <w:rFonts w:hint="eastAsia" w:ascii="方正仿宋_GBK" w:hAnsi="方正仿宋_GBK" w:eastAsia="方正仿宋_GBK" w:cs="方正仿宋_GBK"/>
          <w:b w:val="0"/>
          <w:bCs w:val="0"/>
          <w:sz w:val="28"/>
          <w:szCs w:val="28"/>
        </w:rPr>
        <w:fldChar w:fldCharType="separate"/>
      </w:r>
      <w:r>
        <w:rPr>
          <w:rFonts w:hint="eastAsia" w:ascii="方正仿宋_GBK" w:hAnsi="方正仿宋_GBK" w:eastAsia="方正仿宋_GBK" w:cs="方正仿宋_GBK"/>
          <w:b w:val="0"/>
          <w:bCs w:val="0"/>
          <w:sz w:val="28"/>
          <w:szCs w:val="28"/>
        </w:rPr>
        <w:t>14</w:t>
      </w:r>
      <w:r>
        <w:rPr>
          <w:rFonts w:hint="eastAsia" w:ascii="方正仿宋_GBK" w:hAnsi="方正仿宋_GBK" w:eastAsia="方正仿宋_GBK" w:cs="方正仿宋_GBK"/>
          <w:b w:val="0"/>
          <w:bCs w:val="0"/>
          <w:sz w:val="28"/>
          <w:szCs w:val="28"/>
        </w:rPr>
        <w:fldChar w:fldCharType="end"/>
      </w:r>
      <w:r>
        <w:rPr>
          <w:rFonts w:hint="eastAsia" w:ascii="方正仿宋_GBK" w:hAnsi="方正仿宋_GBK" w:eastAsia="方正仿宋_GBK" w:cs="方正仿宋_GBK"/>
          <w:b w:val="0"/>
          <w:bCs w:val="0"/>
          <w:sz w:val="28"/>
          <w:szCs w:val="28"/>
        </w:rPr>
        <w:fldChar w:fldCharType="end"/>
      </w:r>
    </w:p>
    <w:p w14:paraId="47F3837E">
      <w:pPr>
        <w:pStyle w:val="12"/>
        <w:tabs>
          <w:tab w:val="right" w:leader="dot" w:pos="8850"/>
        </w:tabs>
        <w:spacing w:before="0" w:line="560" w:lineRule="exact"/>
        <w:ind w:left="0" w:firstLine="442" w:firstLineChars="200"/>
        <w:rPr>
          <w:rFonts w:ascii="方正仿宋_GBK" w:hAnsi="方正仿宋_GBK" w:eastAsia="方正仿宋_GBK" w:cs="方正仿宋_GBK"/>
          <w:b w:val="0"/>
          <w:bCs w:val="0"/>
          <w:i w:val="0"/>
          <w:sz w:val="28"/>
          <w:szCs w:val="28"/>
        </w:rPr>
      </w:pPr>
      <w:r>
        <w:fldChar w:fldCharType="begin"/>
      </w:r>
      <w:r>
        <w:instrText xml:space="preserve"> HYPERLINK \l "_Toc17109" </w:instrText>
      </w:r>
      <w:r>
        <w:fldChar w:fldCharType="separate"/>
      </w:r>
      <w:r>
        <w:rPr>
          <w:rFonts w:hint="eastAsia" w:ascii="方正仿宋_GBK" w:hAnsi="方正仿宋_GBK" w:eastAsia="方正仿宋_GBK" w:cs="方正仿宋_GBK"/>
          <w:b w:val="0"/>
          <w:bCs w:val="0"/>
          <w:i w:val="0"/>
          <w:sz w:val="28"/>
          <w:szCs w:val="28"/>
          <w:lang w:val="en-US" w:bidi="ar-SA"/>
        </w:rPr>
        <w:t>（二）项目管理类指标</w:t>
      </w:r>
      <w:r>
        <w:rPr>
          <w:rFonts w:hint="eastAsia" w:ascii="方正仿宋_GBK" w:hAnsi="方正仿宋_GBK" w:eastAsia="方正仿宋_GBK" w:cs="方正仿宋_GBK"/>
          <w:b w:val="0"/>
          <w:bCs w:val="0"/>
          <w:i w:val="0"/>
          <w:sz w:val="28"/>
          <w:szCs w:val="28"/>
        </w:rPr>
        <w:tab/>
      </w:r>
      <w:r>
        <w:rPr>
          <w:rFonts w:hint="eastAsia" w:ascii="方正仿宋_GBK" w:hAnsi="方正仿宋_GBK" w:eastAsia="方正仿宋_GBK" w:cs="方正仿宋_GBK"/>
          <w:b w:val="0"/>
          <w:bCs w:val="0"/>
          <w:i w:val="0"/>
          <w:sz w:val="28"/>
          <w:szCs w:val="28"/>
        </w:rPr>
        <w:fldChar w:fldCharType="begin"/>
      </w:r>
      <w:r>
        <w:rPr>
          <w:rFonts w:hint="eastAsia" w:ascii="方正仿宋_GBK" w:hAnsi="方正仿宋_GBK" w:eastAsia="方正仿宋_GBK" w:cs="方正仿宋_GBK"/>
          <w:b w:val="0"/>
          <w:bCs w:val="0"/>
          <w:i w:val="0"/>
          <w:sz w:val="28"/>
          <w:szCs w:val="28"/>
        </w:rPr>
        <w:instrText xml:space="preserve"> PAGEREF _Toc17109 \h </w:instrText>
      </w:r>
      <w:r>
        <w:rPr>
          <w:rFonts w:hint="eastAsia" w:ascii="方正仿宋_GBK" w:hAnsi="方正仿宋_GBK" w:eastAsia="方正仿宋_GBK" w:cs="方正仿宋_GBK"/>
          <w:b w:val="0"/>
          <w:bCs w:val="0"/>
          <w:i w:val="0"/>
          <w:sz w:val="28"/>
          <w:szCs w:val="28"/>
        </w:rPr>
        <w:fldChar w:fldCharType="separate"/>
      </w:r>
      <w:r>
        <w:rPr>
          <w:rFonts w:hint="eastAsia" w:ascii="方正仿宋_GBK" w:hAnsi="方正仿宋_GBK" w:eastAsia="方正仿宋_GBK" w:cs="方正仿宋_GBK"/>
          <w:b w:val="0"/>
          <w:bCs w:val="0"/>
          <w:i w:val="0"/>
          <w:sz w:val="28"/>
          <w:szCs w:val="28"/>
        </w:rPr>
        <w:t>14</w:t>
      </w:r>
      <w:r>
        <w:rPr>
          <w:rFonts w:hint="eastAsia" w:ascii="方正仿宋_GBK" w:hAnsi="方正仿宋_GBK" w:eastAsia="方正仿宋_GBK" w:cs="方正仿宋_GBK"/>
          <w:b w:val="0"/>
          <w:bCs w:val="0"/>
          <w:i w:val="0"/>
          <w:sz w:val="28"/>
          <w:szCs w:val="28"/>
        </w:rPr>
        <w:fldChar w:fldCharType="end"/>
      </w:r>
      <w:r>
        <w:rPr>
          <w:rFonts w:hint="eastAsia" w:ascii="方正仿宋_GBK" w:hAnsi="方正仿宋_GBK" w:eastAsia="方正仿宋_GBK" w:cs="方正仿宋_GBK"/>
          <w:b w:val="0"/>
          <w:bCs w:val="0"/>
          <w:i w:val="0"/>
          <w:sz w:val="28"/>
          <w:szCs w:val="28"/>
        </w:rPr>
        <w:fldChar w:fldCharType="end"/>
      </w:r>
    </w:p>
    <w:p w14:paraId="19232A27">
      <w:pPr>
        <w:pStyle w:val="11"/>
        <w:tabs>
          <w:tab w:val="right" w:leader="dot" w:pos="8850"/>
        </w:tabs>
        <w:spacing w:before="0" w:line="560" w:lineRule="exact"/>
        <w:ind w:left="0" w:firstLine="643" w:firstLineChars="200"/>
        <w:rPr>
          <w:rFonts w:ascii="方正仿宋_GBK" w:hAnsi="方正仿宋_GBK" w:eastAsia="方正仿宋_GBK" w:cs="方正仿宋_GBK"/>
          <w:b w:val="0"/>
          <w:bCs w:val="0"/>
          <w:sz w:val="28"/>
          <w:szCs w:val="28"/>
        </w:rPr>
      </w:pPr>
      <w:r>
        <w:fldChar w:fldCharType="begin"/>
      </w:r>
      <w:r>
        <w:instrText xml:space="preserve"> HYPERLINK \l "_Toc30014" </w:instrText>
      </w:r>
      <w:r>
        <w:fldChar w:fldCharType="separate"/>
      </w:r>
      <w:r>
        <w:rPr>
          <w:rFonts w:hint="eastAsia" w:ascii="方正仿宋_GBK" w:hAnsi="方正仿宋_GBK" w:eastAsia="方正仿宋_GBK" w:cs="方正仿宋_GBK"/>
          <w:b w:val="0"/>
          <w:bCs w:val="0"/>
          <w:sz w:val="28"/>
          <w:szCs w:val="28"/>
          <w:lang w:val="en-US" w:bidi="ar-SA"/>
        </w:rPr>
        <w:t>1、项目业务管理情况分析</w:t>
      </w:r>
      <w:r>
        <w:rPr>
          <w:rFonts w:hint="eastAsia" w:ascii="方正仿宋_GBK" w:hAnsi="方正仿宋_GBK" w:eastAsia="方正仿宋_GBK" w:cs="方正仿宋_GBK"/>
          <w:b w:val="0"/>
          <w:bCs w:val="0"/>
          <w:sz w:val="28"/>
          <w:szCs w:val="28"/>
        </w:rPr>
        <w:tab/>
      </w:r>
      <w:r>
        <w:rPr>
          <w:rFonts w:hint="eastAsia" w:ascii="方正仿宋_GBK" w:hAnsi="方正仿宋_GBK" w:eastAsia="方正仿宋_GBK" w:cs="方正仿宋_GBK"/>
          <w:b w:val="0"/>
          <w:bCs w:val="0"/>
          <w:sz w:val="28"/>
          <w:szCs w:val="28"/>
        </w:rPr>
        <w:fldChar w:fldCharType="begin"/>
      </w:r>
      <w:r>
        <w:rPr>
          <w:rFonts w:hint="eastAsia" w:ascii="方正仿宋_GBK" w:hAnsi="方正仿宋_GBK" w:eastAsia="方正仿宋_GBK" w:cs="方正仿宋_GBK"/>
          <w:b w:val="0"/>
          <w:bCs w:val="0"/>
          <w:sz w:val="28"/>
          <w:szCs w:val="28"/>
        </w:rPr>
        <w:instrText xml:space="preserve"> PAGEREF _Toc30014 \h </w:instrText>
      </w:r>
      <w:r>
        <w:rPr>
          <w:rFonts w:hint="eastAsia" w:ascii="方正仿宋_GBK" w:hAnsi="方正仿宋_GBK" w:eastAsia="方正仿宋_GBK" w:cs="方正仿宋_GBK"/>
          <w:b w:val="0"/>
          <w:bCs w:val="0"/>
          <w:sz w:val="28"/>
          <w:szCs w:val="28"/>
        </w:rPr>
        <w:fldChar w:fldCharType="separate"/>
      </w:r>
      <w:r>
        <w:rPr>
          <w:rFonts w:hint="eastAsia" w:ascii="方正仿宋_GBK" w:hAnsi="方正仿宋_GBK" w:eastAsia="方正仿宋_GBK" w:cs="方正仿宋_GBK"/>
          <w:b w:val="0"/>
          <w:bCs w:val="0"/>
          <w:sz w:val="28"/>
          <w:szCs w:val="28"/>
        </w:rPr>
        <w:t>15</w:t>
      </w:r>
      <w:r>
        <w:rPr>
          <w:rFonts w:hint="eastAsia" w:ascii="方正仿宋_GBK" w:hAnsi="方正仿宋_GBK" w:eastAsia="方正仿宋_GBK" w:cs="方正仿宋_GBK"/>
          <w:b w:val="0"/>
          <w:bCs w:val="0"/>
          <w:sz w:val="28"/>
          <w:szCs w:val="28"/>
        </w:rPr>
        <w:fldChar w:fldCharType="end"/>
      </w:r>
      <w:r>
        <w:rPr>
          <w:rFonts w:hint="eastAsia" w:ascii="方正仿宋_GBK" w:hAnsi="方正仿宋_GBK" w:eastAsia="方正仿宋_GBK" w:cs="方正仿宋_GBK"/>
          <w:b w:val="0"/>
          <w:bCs w:val="0"/>
          <w:sz w:val="28"/>
          <w:szCs w:val="28"/>
        </w:rPr>
        <w:fldChar w:fldCharType="end"/>
      </w:r>
    </w:p>
    <w:p w14:paraId="60B6BF86">
      <w:pPr>
        <w:pStyle w:val="11"/>
        <w:tabs>
          <w:tab w:val="right" w:leader="dot" w:pos="8850"/>
        </w:tabs>
        <w:spacing w:before="0" w:line="560" w:lineRule="exact"/>
        <w:ind w:left="0" w:firstLine="643" w:firstLineChars="200"/>
        <w:rPr>
          <w:rFonts w:ascii="方正仿宋_GBK" w:hAnsi="方正仿宋_GBK" w:eastAsia="方正仿宋_GBK" w:cs="方正仿宋_GBK"/>
          <w:b w:val="0"/>
          <w:bCs w:val="0"/>
          <w:sz w:val="28"/>
          <w:szCs w:val="28"/>
        </w:rPr>
      </w:pPr>
      <w:r>
        <w:fldChar w:fldCharType="begin"/>
      </w:r>
      <w:r>
        <w:instrText xml:space="preserve"> HYPERLINK \l "_Toc16790" </w:instrText>
      </w:r>
      <w:r>
        <w:fldChar w:fldCharType="separate"/>
      </w:r>
      <w:r>
        <w:rPr>
          <w:rFonts w:hint="eastAsia" w:ascii="方正仿宋_GBK" w:hAnsi="方正仿宋_GBK" w:eastAsia="方正仿宋_GBK" w:cs="方正仿宋_GBK"/>
          <w:b w:val="0"/>
          <w:bCs w:val="0"/>
          <w:sz w:val="28"/>
          <w:szCs w:val="28"/>
          <w:lang w:val="en-US" w:bidi="ar-SA"/>
        </w:rPr>
        <w:t>2、项目财务管理情况分析</w:t>
      </w:r>
      <w:r>
        <w:rPr>
          <w:rFonts w:hint="eastAsia" w:ascii="方正仿宋_GBK" w:hAnsi="方正仿宋_GBK" w:eastAsia="方正仿宋_GBK" w:cs="方正仿宋_GBK"/>
          <w:b w:val="0"/>
          <w:bCs w:val="0"/>
          <w:sz w:val="28"/>
          <w:szCs w:val="28"/>
        </w:rPr>
        <w:tab/>
      </w:r>
      <w:r>
        <w:rPr>
          <w:rFonts w:hint="eastAsia" w:ascii="方正仿宋_GBK" w:hAnsi="方正仿宋_GBK" w:eastAsia="方正仿宋_GBK" w:cs="方正仿宋_GBK"/>
          <w:b w:val="0"/>
          <w:bCs w:val="0"/>
          <w:sz w:val="28"/>
          <w:szCs w:val="28"/>
        </w:rPr>
        <w:fldChar w:fldCharType="begin"/>
      </w:r>
      <w:r>
        <w:rPr>
          <w:rFonts w:hint="eastAsia" w:ascii="方正仿宋_GBK" w:hAnsi="方正仿宋_GBK" w:eastAsia="方正仿宋_GBK" w:cs="方正仿宋_GBK"/>
          <w:b w:val="0"/>
          <w:bCs w:val="0"/>
          <w:sz w:val="28"/>
          <w:szCs w:val="28"/>
        </w:rPr>
        <w:instrText xml:space="preserve"> PAGEREF _Toc16790 \h </w:instrText>
      </w:r>
      <w:r>
        <w:rPr>
          <w:rFonts w:hint="eastAsia" w:ascii="方正仿宋_GBK" w:hAnsi="方正仿宋_GBK" w:eastAsia="方正仿宋_GBK" w:cs="方正仿宋_GBK"/>
          <w:b w:val="0"/>
          <w:bCs w:val="0"/>
          <w:sz w:val="28"/>
          <w:szCs w:val="28"/>
        </w:rPr>
        <w:fldChar w:fldCharType="separate"/>
      </w:r>
      <w:r>
        <w:rPr>
          <w:rFonts w:hint="eastAsia" w:ascii="方正仿宋_GBK" w:hAnsi="方正仿宋_GBK" w:eastAsia="方正仿宋_GBK" w:cs="方正仿宋_GBK"/>
          <w:b w:val="0"/>
          <w:bCs w:val="0"/>
          <w:sz w:val="28"/>
          <w:szCs w:val="28"/>
        </w:rPr>
        <w:t>15</w:t>
      </w:r>
      <w:r>
        <w:rPr>
          <w:rFonts w:hint="eastAsia" w:ascii="方正仿宋_GBK" w:hAnsi="方正仿宋_GBK" w:eastAsia="方正仿宋_GBK" w:cs="方正仿宋_GBK"/>
          <w:b w:val="0"/>
          <w:bCs w:val="0"/>
          <w:sz w:val="28"/>
          <w:szCs w:val="28"/>
        </w:rPr>
        <w:fldChar w:fldCharType="end"/>
      </w:r>
      <w:r>
        <w:rPr>
          <w:rFonts w:hint="eastAsia" w:ascii="方正仿宋_GBK" w:hAnsi="方正仿宋_GBK" w:eastAsia="方正仿宋_GBK" w:cs="方正仿宋_GBK"/>
          <w:b w:val="0"/>
          <w:bCs w:val="0"/>
          <w:sz w:val="28"/>
          <w:szCs w:val="28"/>
        </w:rPr>
        <w:fldChar w:fldCharType="end"/>
      </w:r>
    </w:p>
    <w:p w14:paraId="064F7D90">
      <w:pPr>
        <w:pStyle w:val="12"/>
        <w:tabs>
          <w:tab w:val="right" w:leader="dot" w:pos="8850"/>
        </w:tabs>
        <w:spacing w:before="0" w:line="560" w:lineRule="exact"/>
        <w:ind w:left="0" w:firstLine="442" w:firstLineChars="200"/>
        <w:rPr>
          <w:rFonts w:ascii="方正仿宋_GBK" w:hAnsi="方正仿宋_GBK" w:eastAsia="方正仿宋_GBK" w:cs="方正仿宋_GBK"/>
          <w:b w:val="0"/>
          <w:bCs w:val="0"/>
          <w:i w:val="0"/>
          <w:sz w:val="28"/>
          <w:szCs w:val="28"/>
        </w:rPr>
      </w:pPr>
      <w:r>
        <w:fldChar w:fldCharType="begin"/>
      </w:r>
      <w:r>
        <w:instrText xml:space="preserve"> HYPERLINK \l "_Toc11784" </w:instrText>
      </w:r>
      <w:r>
        <w:fldChar w:fldCharType="separate"/>
      </w:r>
      <w:r>
        <w:rPr>
          <w:rFonts w:hint="eastAsia" w:ascii="方正仿宋_GBK" w:hAnsi="方正仿宋_GBK" w:eastAsia="方正仿宋_GBK" w:cs="方正仿宋_GBK"/>
          <w:b w:val="0"/>
          <w:bCs w:val="0"/>
          <w:i w:val="0"/>
          <w:sz w:val="28"/>
          <w:szCs w:val="28"/>
          <w:lang w:val="en-US" w:bidi="ar-SA"/>
        </w:rPr>
        <w:t>（三）项目产出指标</w:t>
      </w:r>
      <w:r>
        <w:rPr>
          <w:rFonts w:hint="eastAsia" w:ascii="方正仿宋_GBK" w:hAnsi="方正仿宋_GBK" w:eastAsia="方正仿宋_GBK" w:cs="方正仿宋_GBK"/>
          <w:b w:val="0"/>
          <w:bCs w:val="0"/>
          <w:i w:val="0"/>
          <w:sz w:val="28"/>
          <w:szCs w:val="28"/>
        </w:rPr>
        <w:tab/>
      </w:r>
      <w:r>
        <w:rPr>
          <w:rFonts w:hint="eastAsia" w:ascii="方正仿宋_GBK" w:hAnsi="方正仿宋_GBK" w:eastAsia="方正仿宋_GBK" w:cs="方正仿宋_GBK"/>
          <w:b w:val="0"/>
          <w:bCs w:val="0"/>
          <w:i w:val="0"/>
          <w:sz w:val="28"/>
          <w:szCs w:val="28"/>
        </w:rPr>
        <w:fldChar w:fldCharType="begin"/>
      </w:r>
      <w:r>
        <w:rPr>
          <w:rFonts w:hint="eastAsia" w:ascii="方正仿宋_GBK" w:hAnsi="方正仿宋_GBK" w:eastAsia="方正仿宋_GBK" w:cs="方正仿宋_GBK"/>
          <w:b w:val="0"/>
          <w:bCs w:val="0"/>
          <w:i w:val="0"/>
          <w:sz w:val="28"/>
          <w:szCs w:val="28"/>
        </w:rPr>
        <w:instrText xml:space="preserve"> PAGEREF _Toc11784 \h </w:instrText>
      </w:r>
      <w:r>
        <w:rPr>
          <w:rFonts w:hint="eastAsia" w:ascii="方正仿宋_GBK" w:hAnsi="方正仿宋_GBK" w:eastAsia="方正仿宋_GBK" w:cs="方正仿宋_GBK"/>
          <w:b w:val="0"/>
          <w:bCs w:val="0"/>
          <w:i w:val="0"/>
          <w:sz w:val="28"/>
          <w:szCs w:val="28"/>
        </w:rPr>
        <w:fldChar w:fldCharType="separate"/>
      </w:r>
      <w:r>
        <w:rPr>
          <w:rFonts w:hint="eastAsia" w:ascii="方正仿宋_GBK" w:hAnsi="方正仿宋_GBK" w:eastAsia="方正仿宋_GBK" w:cs="方正仿宋_GBK"/>
          <w:b w:val="0"/>
          <w:bCs w:val="0"/>
          <w:i w:val="0"/>
          <w:sz w:val="28"/>
          <w:szCs w:val="28"/>
        </w:rPr>
        <w:t>16</w:t>
      </w:r>
      <w:r>
        <w:rPr>
          <w:rFonts w:hint="eastAsia" w:ascii="方正仿宋_GBK" w:hAnsi="方正仿宋_GBK" w:eastAsia="方正仿宋_GBK" w:cs="方正仿宋_GBK"/>
          <w:b w:val="0"/>
          <w:bCs w:val="0"/>
          <w:i w:val="0"/>
          <w:sz w:val="28"/>
          <w:szCs w:val="28"/>
        </w:rPr>
        <w:fldChar w:fldCharType="end"/>
      </w:r>
      <w:r>
        <w:rPr>
          <w:rFonts w:hint="eastAsia" w:ascii="方正仿宋_GBK" w:hAnsi="方正仿宋_GBK" w:eastAsia="方正仿宋_GBK" w:cs="方正仿宋_GBK"/>
          <w:b w:val="0"/>
          <w:bCs w:val="0"/>
          <w:i w:val="0"/>
          <w:sz w:val="28"/>
          <w:szCs w:val="28"/>
        </w:rPr>
        <w:fldChar w:fldCharType="end"/>
      </w:r>
    </w:p>
    <w:p w14:paraId="33B8F4DC">
      <w:pPr>
        <w:pStyle w:val="8"/>
        <w:tabs>
          <w:tab w:val="right" w:leader="dot" w:pos="8850"/>
        </w:tabs>
        <w:spacing w:before="0" w:line="560" w:lineRule="exact"/>
        <w:ind w:left="0" w:firstLine="640" w:firstLineChars="200"/>
        <w:rPr>
          <w:rFonts w:ascii="方正仿宋_GBK" w:hAnsi="方正仿宋_GBK" w:eastAsia="方正仿宋_GBK" w:cs="方正仿宋_GBK"/>
          <w:sz w:val="28"/>
          <w:szCs w:val="28"/>
        </w:rPr>
      </w:pPr>
      <w:r>
        <w:fldChar w:fldCharType="begin"/>
      </w:r>
      <w:r>
        <w:instrText xml:space="preserve"> HYPERLINK \l "_Toc16301" </w:instrText>
      </w:r>
      <w:r>
        <w:fldChar w:fldCharType="separate"/>
      </w:r>
      <w:r>
        <w:rPr>
          <w:rFonts w:hint="eastAsia" w:ascii="方正仿宋_GBK" w:hAnsi="方正仿宋_GBK" w:eastAsia="方正仿宋_GBK" w:cs="方正仿宋_GBK"/>
          <w:sz w:val="28"/>
          <w:szCs w:val="28"/>
          <w:lang w:val="en-US" w:bidi="ar-SA"/>
        </w:rPr>
        <w:t>1、项目产出实际完成情况分析</w:t>
      </w:r>
      <w:r>
        <w:rPr>
          <w:rFonts w:hint="eastAsia" w:ascii="方正仿宋_GBK" w:hAnsi="方正仿宋_GBK" w:eastAsia="方正仿宋_GBK" w:cs="方正仿宋_GBK"/>
          <w:sz w:val="28"/>
          <w:szCs w:val="28"/>
        </w:rPr>
        <w:tab/>
      </w:r>
      <w:r>
        <w:rPr>
          <w:rFonts w:hint="eastAsia" w:ascii="方正仿宋_GBK" w:hAnsi="方正仿宋_GBK" w:eastAsia="方正仿宋_GBK" w:cs="方正仿宋_GBK"/>
          <w:sz w:val="28"/>
          <w:szCs w:val="28"/>
        </w:rPr>
        <w:fldChar w:fldCharType="begin"/>
      </w:r>
      <w:r>
        <w:rPr>
          <w:rFonts w:hint="eastAsia" w:ascii="方正仿宋_GBK" w:hAnsi="方正仿宋_GBK" w:eastAsia="方正仿宋_GBK" w:cs="方正仿宋_GBK"/>
          <w:sz w:val="28"/>
          <w:szCs w:val="28"/>
        </w:rPr>
        <w:instrText xml:space="preserve"> PAGEREF _Toc16301 \h </w:instrText>
      </w:r>
      <w:r>
        <w:rPr>
          <w:rFonts w:hint="eastAsia" w:ascii="方正仿宋_GBK" w:hAnsi="方正仿宋_GBK" w:eastAsia="方正仿宋_GBK" w:cs="方正仿宋_GBK"/>
          <w:sz w:val="28"/>
          <w:szCs w:val="28"/>
        </w:rPr>
        <w:fldChar w:fldCharType="separate"/>
      </w:r>
      <w:r>
        <w:rPr>
          <w:rFonts w:hint="eastAsia" w:ascii="方正仿宋_GBK" w:hAnsi="方正仿宋_GBK" w:eastAsia="方正仿宋_GBK" w:cs="方正仿宋_GBK"/>
          <w:sz w:val="28"/>
          <w:szCs w:val="28"/>
        </w:rPr>
        <w:t>17</w:t>
      </w:r>
      <w:r>
        <w:rPr>
          <w:rFonts w:hint="eastAsia" w:ascii="方正仿宋_GBK" w:hAnsi="方正仿宋_GBK" w:eastAsia="方正仿宋_GBK" w:cs="方正仿宋_GBK"/>
          <w:sz w:val="28"/>
          <w:szCs w:val="28"/>
        </w:rPr>
        <w:fldChar w:fldCharType="end"/>
      </w:r>
      <w:r>
        <w:rPr>
          <w:rFonts w:hint="eastAsia" w:ascii="方正仿宋_GBK" w:hAnsi="方正仿宋_GBK" w:eastAsia="方正仿宋_GBK" w:cs="方正仿宋_GBK"/>
          <w:sz w:val="28"/>
          <w:szCs w:val="28"/>
        </w:rPr>
        <w:fldChar w:fldCharType="end"/>
      </w:r>
    </w:p>
    <w:p w14:paraId="15B702A1">
      <w:pPr>
        <w:pStyle w:val="12"/>
        <w:tabs>
          <w:tab w:val="right" w:leader="dot" w:pos="8850"/>
        </w:tabs>
        <w:spacing w:before="0" w:line="560" w:lineRule="exact"/>
        <w:ind w:left="0" w:firstLine="442" w:firstLineChars="200"/>
        <w:rPr>
          <w:rFonts w:ascii="方正仿宋_GBK" w:hAnsi="方正仿宋_GBK" w:eastAsia="方正仿宋_GBK" w:cs="方正仿宋_GBK"/>
          <w:b w:val="0"/>
          <w:bCs w:val="0"/>
          <w:i w:val="0"/>
          <w:sz w:val="28"/>
          <w:szCs w:val="28"/>
        </w:rPr>
      </w:pPr>
      <w:r>
        <w:fldChar w:fldCharType="begin"/>
      </w:r>
      <w:r>
        <w:instrText xml:space="preserve"> HYPERLINK \l "_Toc25468" </w:instrText>
      </w:r>
      <w:r>
        <w:fldChar w:fldCharType="separate"/>
      </w:r>
      <w:r>
        <w:rPr>
          <w:rFonts w:hint="eastAsia" w:ascii="方正仿宋_GBK" w:hAnsi="方正仿宋_GBK" w:eastAsia="方正仿宋_GBK" w:cs="方正仿宋_GBK"/>
          <w:b w:val="0"/>
          <w:bCs w:val="0"/>
          <w:i w:val="0"/>
          <w:sz w:val="28"/>
          <w:szCs w:val="28"/>
          <w:lang w:val="en-US" w:bidi="ar-SA"/>
        </w:rPr>
        <w:t>（四）项目效果指标</w:t>
      </w:r>
      <w:r>
        <w:rPr>
          <w:rFonts w:hint="eastAsia" w:ascii="方正仿宋_GBK" w:hAnsi="方正仿宋_GBK" w:eastAsia="方正仿宋_GBK" w:cs="方正仿宋_GBK"/>
          <w:b w:val="0"/>
          <w:bCs w:val="0"/>
          <w:i w:val="0"/>
          <w:sz w:val="28"/>
          <w:szCs w:val="28"/>
        </w:rPr>
        <w:tab/>
      </w:r>
      <w:r>
        <w:rPr>
          <w:rFonts w:hint="eastAsia" w:ascii="方正仿宋_GBK" w:hAnsi="方正仿宋_GBK" w:eastAsia="方正仿宋_GBK" w:cs="方正仿宋_GBK"/>
          <w:b w:val="0"/>
          <w:bCs w:val="0"/>
          <w:i w:val="0"/>
          <w:sz w:val="28"/>
          <w:szCs w:val="28"/>
        </w:rPr>
        <w:fldChar w:fldCharType="begin"/>
      </w:r>
      <w:r>
        <w:rPr>
          <w:rFonts w:hint="eastAsia" w:ascii="方正仿宋_GBK" w:hAnsi="方正仿宋_GBK" w:eastAsia="方正仿宋_GBK" w:cs="方正仿宋_GBK"/>
          <w:b w:val="0"/>
          <w:bCs w:val="0"/>
          <w:i w:val="0"/>
          <w:sz w:val="28"/>
          <w:szCs w:val="28"/>
        </w:rPr>
        <w:instrText xml:space="preserve"> PAGEREF _Toc25468 \h </w:instrText>
      </w:r>
      <w:r>
        <w:rPr>
          <w:rFonts w:hint="eastAsia" w:ascii="方正仿宋_GBK" w:hAnsi="方正仿宋_GBK" w:eastAsia="方正仿宋_GBK" w:cs="方正仿宋_GBK"/>
          <w:b w:val="0"/>
          <w:bCs w:val="0"/>
          <w:i w:val="0"/>
          <w:sz w:val="28"/>
          <w:szCs w:val="28"/>
        </w:rPr>
        <w:fldChar w:fldCharType="separate"/>
      </w:r>
      <w:r>
        <w:rPr>
          <w:rFonts w:hint="eastAsia" w:ascii="方正仿宋_GBK" w:hAnsi="方正仿宋_GBK" w:eastAsia="方正仿宋_GBK" w:cs="方正仿宋_GBK"/>
          <w:b w:val="0"/>
          <w:bCs w:val="0"/>
          <w:i w:val="0"/>
          <w:sz w:val="28"/>
          <w:szCs w:val="28"/>
        </w:rPr>
        <w:t>18</w:t>
      </w:r>
      <w:r>
        <w:rPr>
          <w:rFonts w:hint="eastAsia" w:ascii="方正仿宋_GBK" w:hAnsi="方正仿宋_GBK" w:eastAsia="方正仿宋_GBK" w:cs="方正仿宋_GBK"/>
          <w:b w:val="0"/>
          <w:bCs w:val="0"/>
          <w:i w:val="0"/>
          <w:sz w:val="28"/>
          <w:szCs w:val="28"/>
        </w:rPr>
        <w:fldChar w:fldCharType="end"/>
      </w:r>
      <w:r>
        <w:rPr>
          <w:rFonts w:hint="eastAsia" w:ascii="方正仿宋_GBK" w:hAnsi="方正仿宋_GBK" w:eastAsia="方正仿宋_GBK" w:cs="方正仿宋_GBK"/>
          <w:b w:val="0"/>
          <w:bCs w:val="0"/>
          <w:i w:val="0"/>
          <w:sz w:val="28"/>
          <w:szCs w:val="28"/>
        </w:rPr>
        <w:fldChar w:fldCharType="end"/>
      </w:r>
    </w:p>
    <w:p w14:paraId="49F958CC">
      <w:pPr>
        <w:pStyle w:val="11"/>
        <w:tabs>
          <w:tab w:val="right" w:leader="dot" w:pos="8850"/>
        </w:tabs>
        <w:spacing w:before="0" w:line="560" w:lineRule="exact"/>
        <w:ind w:left="0" w:firstLine="643" w:firstLineChars="200"/>
        <w:rPr>
          <w:rFonts w:ascii="方正仿宋_GBK" w:hAnsi="方正仿宋_GBK" w:eastAsia="方正仿宋_GBK" w:cs="方正仿宋_GBK"/>
          <w:b w:val="0"/>
          <w:bCs w:val="0"/>
          <w:sz w:val="28"/>
          <w:szCs w:val="28"/>
        </w:rPr>
      </w:pPr>
      <w:r>
        <w:fldChar w:fldCharType="begin"/>
      </w:r>
      <w:r>
        <w:instrText xml:space="preserve"> HYPERLINK \l "_Toc5320" </w:instrText>
      </w:r>
      <w:r>
        <w:fldChar w:fldCharType="separate"/>
      </w:r>
      <w:r>
        <w:rPr>
          <w:rFonts w:hint="eastAsia" w:ascii="方正仿宋_GBK" w:hAnsi="方正仿宋_GBK" w:eastAsia="方正仿宋_GBK" w:cs="方正仿宋_GBK"/>
          <w:b w:val="0"/>
          <w:bCs w:val="0"/>
          <w:sz w:val="28"/>
          <w:szCs w:val="28"/>
          <w:lang w:val="en-US" w:bidi="ar-SA"/>
        </w:rPr>
        <w:t>1、项目效益情况分析</w:t>
      </w:r>
      <w:r>
        <w:rPr>
          <w:rFonts w:hint="eastAsia" w:ascii="方正仿宋_GBK" w:hAnsi="方正仿宋_GBK" w:eastAsia="方正仿宋_GBK" w:cs="方正仿宋_GBK"/>
          <w:b w:val="0"/>
          <w:bCs w:val="0"/>
          <w:sz w:val="28"/>
          <w:szCs w:val="28"/>
        </w:rPr>
        <w:tab/>
      </w:r>
      <w:r>
        <w:rPr>
          <w:rFonts w:hint="eastAsia" w:ascii="方正仿宋_GBK" w:hAnsi="方正仿宋_GBK" w:eastAsia="方正仿宋_GBK" w:cs="方正仿宋_GBK"/>
          <w:b w:val="0"/>
          <w:bCs w:val="0"/>
          <w:sz w:val="28"/>
          <w:szCs w:val="28"/>
        </w:rPr>
        <w:fldChar w:fldCharType="begin"/>
      </w:r>
      <w:r>
        <w:rPr>
          <w:rFonts w:hint="eastAsia" w:ascii="方正仿宋_GBK" w:hAnsi="方正仿宋_GBK" w:eastAsia="方正仿宋_GBK" w:cs="方正仿宋_GBK"/>
          <w:b w:val="0"/>
          <w:bCs w:val="0"/>
          <w:sz w:val="28"/>
          <w:szCs w:val="28"/>
        </w:rPr>
        <w:instrText xml:space="preserve"> PAGEREF _Toc5320 \h </w:instrText>
      </w:r>
      <w:r>
        <w:rPr>
          <w:rFonts w:hint="eastAsia" w:ascii="方正仿宋_GBK" w:hAnsi="方正仿宋_GBK" w:eastAsia="方正仿宋_GBK" w:cs="方正仿宋_GBK"/>
          <w:b w:val="0"/>
          <w:bCs w:val="0"/>
          <w:sz w:val="28"/>
          <w:szCs w:val="28"/>
        </w:rPr>
        <w:fldChar w:fldCharType="separate"/>
      </w:r>
      <w:r>
        <w:rPr>
          <w:rFonts w:hint="eastAsia" w:ascii="方正仿宋_GBK" w:hAnsi="方正仿宋_GBK" w:eastAsia="方正仿宋_GBK" w:cs="方正仿宋_GBK"/>
          <w:b w:val="0"/>
          <w:bCs w:val="0"/>
          <w:sz w:val="28"/>
          <w:szCs w:val="28"/>
        </w:rPr>
        <w:t>18</w:t>
      </w:r>
      <w:r>
        <w:rPr>
          <w:rFonts w:hint="eastAsia" w:ascii="方正仿宋_GBK" w:hAnsi="方正仿宋_GBK" w:eastAsia="方正仿宋_GBK" w:cs="方正仿宋_GBK"/>
          <w:b w:val="0"/>
          <w:bCs w:val="0"/>
          <w:sz w:val="28"/>
          <w:szCs w:val="28"/>
        </w:rPr>
        <w:fldChar w:fldCharType="end"/>
      </w:r>
      <w:r>
        <w:rPr>
          <w:rFonts w:hint="eastAsia" w:ascii="方正仿宋_GBK" w:hAnsi="方正仿宋_GBK" w:eastAsia="方正仿宋_GBK" w:cs="方正仿宋_GBK"/>
          <w:b w:val="0"/>
          <w:bCs w:val="0"/>
          <w:sz w:val="28"/>
          <w:szCs w:val="28"/>
        </w:rPr>
        <w:fldChar w:fldCharType="end"/>
      </w:r>
    </w:p>
    <w:p w14:paraId="6EF35FCF">
      <w:pPr>
        <w:pStyle w:val="8"/>
        <w:tabs>
          <w:tab w:val="right" w:leader="dot" w:pos="8850"/>
        </w:tabs>
        <w:spacing w:before="0" w:line="560" w:lineRule="exact"/>
        <w:ind w:left="0" w:firstLine="640" w:firstLineChars="200"/>
        <w:rPr>
          <w:rFonts w:ascii="方正仿宋_GBK" w:hAnsi="方正仿宋_GBK" w:eastAsia="方正仿宋_GBK" w:cs="方正仿宋_GBK"/>
          <w:sz w:val="28"/>
          <w:szCs w:val="28"/>
        </w:rPr>
      </w:pPr>
      <w:r>
        <w:fldChar w:fldCharType="begin"/>
      </w:r>
      <w:r>
        <w:instrText xml:space="preserve"> HYPERLINK \l "_Toc30184" </w:instrText>
      </w:r>
      <w:r>
        <w:fldChar w:fldCharType="separate"/>
      </w:r>
      <w:r>
        <w:rPr>
          <w:rFonts w:hint="eastAsia" w:ascii="方正仿宋_GBK" w:hAnsi="方正仿宋_GBK" w:eastAsia="方正仿宋_GBK" w:cs="方正仿宋_GBK"/>
          <w:sz w:val="28"/>
          <w:szCs w:val="28"/>
          <w:lang w:val="en-US" w:bidi="ar-SA"/>
        </w:rPr>
        <w:t>2、项目满意度情况分析</w:t>
      </w:r>
      <w:r>
        <w:rPr>
          <w:rFonts w:hint="eastAsia" w:ascii="方正仿宋_GBK" w:hAnsi="方正仿宋_GBK" w:eastAsia="方正仿宋_GBK" w:cs="方正仿宋_GBK"/>
          <w:sz w:val="28"/>
          <w:szCs w:val="28"/>
        </w:rPr>
        <w:tab/>
      </w:r>
      <w:r>
        <w:rPr>
          <w:rFonts w:hint="eastAsia" w:ascii="方正仿宋_GBK" w:hAnsi="方正仿宋_GBK" w:eastAsia="方正仿宋_GBK" w:cs="方正仿宋_GBK"/>
          <w:sz w:val="28"/>
          <w:szCs w:val="28"/>
        </w:rPr>
        <w:fldChar w:fldCharType="begin"/>
      </w:r>
      <w:r>
        <w:rPr>
          <w:rFonts w:hint="eastAsia" w:ascii="方正仿宋_GBK" w:hAnsi="方正仿宋_GBK" w:eastAsia="方正仿宋_GBK" w:cs="方正仿宋_GBK"/>
          <w:sz w:val="28"/>
          <w:szCs w:val="28"/>
        </w:rPr>
        <w:instrText xml:space="preserve"> PAGEREF _Toc30184 \h </w:instrText>
      </w:r>
      <w:r>
        <w:rPr>
          <w:rFonts w:hint="eastAsia" w:ascii="方正仿宋_GBK" w:hAnsi="方正仿宋_GBK" w:eastAsia="方正仿宋_GBK" w:cs="方正仿宋_GBK"/>
          <w:sz w:val="28"/>
          <w:szCs w:val="28"/>
        </w:rPr>
        <w:fldChar w:fldCharType="separate"/>
      </w:r>
      <w:r>
        <w:rPr>
          <w:rFonts w:hint="eastAsia" w:ascii="方正仿宋_GBK" w:hAnsi="方正仿宋_GBK" w:eastAsia="方正仿宋_GBK" w:cs="方正仿宋_GBK"/>
          <w:sz w:val="28"/>
          <w:szCs w:val="28"/>
        </w:rPr>
        <w:t>19</w:t>
      </w:r>
      <w:r>
        <w:rPr>
          <w:rFonts w:hint="eastAsia" w:ascii="方正仿宋_GBK" w:hAnsi="方正仿宋_GBK" w:eastAsia="方正仿宋_GBK" w:cs="方正仿宋_GBK"/>
          <w:sz w:val="28"/>
          <w:szCs w:val="28"/>
        </w:rPr>
        <w:fldChar w:fldCharType="end"/>
      </w:r>
      <w:r>
        <w:rPr>
          <w:rFonts w:hint="eastAsia" w:ascii="方正仿宋_GBK" w:hAnsi="方正仿宋_GBK" w:eastAsia="方正仿宋_GBK" w:cs="方正仿宋_GBK"/>
          <w:sz w:val="28"/>
          <w:szCs w:val="28"/>
        </w:rPr>
        <w:fldChar w:fldCharType="end"/>
      </w:r>
    </w:p>
    <w:p w14:paraId="2DC78A62">
      <w:pPr>
        <w:pStyle w:val="11"/>
        <w:tabs>
          <w:tab w:val="right" w:leader="dot" w:pos="8850"/>
        </w:tabs>
        <w:spacing w:before="0" w:line="560" w:lineRule="exact"/>
        <w:rPr>
          <w:rFonts w:ascii="方正仿宋_GBK" w:hAnsi="方正仿宋_GBK" w:eastAsia="方正仿宋_GBK" w:cs="方正仿宋_GBK"/>
          <w:b w:val="0"/>
          <w:bCs w:val="0"/>
          <w:sz w:val="28"/>
          <w:szCs w:val="28"/>
        </w:rPr>
      </w:pPr>
      <w:r>
        <w:fldChar w:fldCharType="begin"/>
      </w:r>
      <w:r>
        <w:instrText xml:space="preserve"> HYPERLINK \l "_Toc20970" </w:instrText>
      </w:r>
      <w:r>
        <w:fldChar w:fldCharType="separate"/>
      </w:r>
      <w:r>
        <w:rPr>
          <w:rFonts w:hint="eastAsia" w:ascii="方正仿宋_GBK" w:hAnsi="方正仿宋_GBK" w:eastAsia="方正仿宋_GBK" w:cs="方正仿宋_GBK"/>
          <w:b w:val="0"/>
          <w:bCs w:val="0"/>
          <w:sz w:val="28"/>
          <w:szCs w:val="28"/>
          <w:lang w:val="en-US" w:bidi="ar-SA"/>
        </w:rPr>
        <w:t>四、综合评价情况及评价结论</w:t>
      </w:r>
      <w:r>
        <w:rPr>
          <w:rFonts w:hint="eastAsia" w:ascii="方正仿宋_GBK" w:hAnsi="方正仿宋_GBK" w:eastAsia="方正仿宋_GBK" w:cs="方正仿宋_GBK"/>
          <w:b w:val="0"/>
          <w:bCs w:val="0"/>
          <w:sz w:val="28"/>
          <w:szCs w:val="28"/>
        </w:rPr>
        <w:tab/>
      </w:r>
      <w:r>
        <w:rPr>
          <w:rFonts w:hint="eastAsia" w:ascii="方正仿宋_GBK" w:hAnsi="方正仿宋_GBK" w:eastAsia="方正仿宋_GBK" w:cs="方正仿宋_GBK"/>
          <w:b w:val="0"/>
          <w:bCs w:val="0"/>
          <w:sz w:val="28"/>
          <w:szCs w:val="28"/>
        </w:rPr>
        <w:fldChar w:fldCharType="begin"/>
      </w:r>
      <w:r>
        <w:rPr>
          <w:rFonts w:hint="eastAsia" w:ascii="方正仿宋_GBK" w:hAnsi="方正仿宋_GBK" w:eastAsia="方正仿宋_GBK" w:cs="方正仿宋_GBK"/>
          <w:b w:val="0"/>
          <w:bCs w:val="0"/>
          <w:sz w:val="28"/>
          <w:szCs w:val="28"/>
        </w:rPr>
        <w:instrText xml:space="preserve"> PAGEREF _Toc20970 \h </w:instrText>
      </w:r>
      <w:r>
        <w:rPr>
          <w:rFonts w:hint="eastAsia" w:ascii="方正仿宋_GBK" w:hAnsi="方正仿宋_GBK" w:eastAsia="方正仿宋_GBK" w:cs="方正仿宋_GBK"/>
          <w:b w:val="0"/>
          <w:bCs w:val="0"/>
          <w:sz w:val="28"/>
          <w:szCs w:val="28"/>
        </w:rPr>
        <w:fldChar w:fldCharType="separate"/>
      </w:r>
      <w:r>
        <w:rPr>
          <w:rFonts w:hint="eastAsia" w:ascii="方正仿宋_GBK" w:hAnsi="方正仿宋_GBK" w:eastAsia="方正仿宋_GBK" w:cs="方正仿宋_GBK"/>
          <w:b w:val="0"/>
          <w:bCs w:val="0"/>
          <w:sz w:val="28"/>
          <w:szCs w:val="28"/>
        </w:rPr>
        <w:t>19</w:t>
      </w:r>
      <w:r>
        <w:rPr>
          <w:rFonts w:hint="eastAsia" w:ascii="方正仿宋_GBK" w:hAnsi="方正仿宋_GBK" w:eastAsia="方正仿宋_GBK" w:cs="方正仿宋_GBK"/>
          <w:b w:val="0"/>
          <w:bCs w:val="0"/>
          <w:sz w:val="28"/>
          <w:szCs w:val="28"/>
        </w:rPr>
        <w:fldChar w:fldCharType="end"/>
      </w:r>
      <w:r>
        <w:rPr>
          <w:rFonts w:hint="eastAsia" w:ascii="方正仿宋_GBK" w:hAnsi="方正仿宋_GBK" w:eastAsia="方正仿宋_GBK" w:cs="方正仿宋_GBK"/>
          <w:b w:val="0"/>
          <w:bCs w:val="0"/>
          <w:sz w:val="28"/>
          <w:szCs w:val="28"/>
        </w:rPr>
        <w:fldChar w:fldCharType="end"/>
      </w:r>
    </w:p>
    <w:p w14:paraId="642888A3">
      <w:pPr>
        <w:pStyle w:val="11"/>
        <w:tabs>
          <w:tab w:val="right" w:leader="dot" w:pos="8850"/>
        </w:tabs>
        <w:spacing w:before="0" w:line="560" w:lineRule="exact"/>
        <w:rPr>
          <w:rFonts w:ascii="方正仿宋_GBK" w:hAnsi="方正仿宋_GBK" w:eastAsia="方正仿宋_GBK" w:cs="方正仿宋_GBK"/>
          <w:b w:val="0"/>
          <w:bCs w:val="0"/>
          <w:sz w:val="28"/>
          <w:szCs w:val="28"/>
        </w:rPr>
      </w:pPr>
      <w:r>
        <w:fldChar w:fldCharType="begin"/>
      </w:r>
      <w:r>
        <w:instrText xml:space="preserve"> HYPERLINK \l "_Toc25711" </w:instrText>
      </w:r>
      <w:r>
        <w:fldChar w:fldCharType="separate"/>
      </w:r>
      <w:r>
        <w:rPr>
          <w:rFonts w:hint="eastAsia" w:ascii="方正仿宋_GBK" w:hAnsi="方正仿宋_GBK" w:eastAsia="方正仿宋_GBK" w:cs="方正仿宋_GBK"/>
          <w:b w:val="0"/>
          <w:bCs w:val="0"/>
          <w:sz w:val="28"/>
          <w:szCs w:val="28"/>
          <w:lang w:val="en-US" w:bidi="ar-SA"/>
        </w:rPr>
        <w:t>五、项目成效</w:t>
      </w:r>
      <w:r>
        <w:rPr>
          <w:rFonts w:hint="eastAsia" w:ascii="方正仿宋_GBK" w:hAnsi="方正仿宋_GBK" w:eastAsia="方正仿宋_GBK" w:cs="方正仿宋_GBK"/>
          <w:b w:val="0"/>
          <w:bCs w:val="0"/>
          <w:sz w:val="28"/>
          <w:szCs w:val="28"/>
        </w:rPr>
        <w:tab/>
      </w:r>
      <w:r>
        <w:rPr>
          <w:rFonts w:hint="eastAsia" w:ascii="方正仿宋_GBK" w:hAnsi="方正仿宋_GBK" w:eastAsia="方正仿宋_GBK" w:cs="方正仿宋_GBK"/>
          <w:b w:val="0"/>
          <w:bCs w:val="0"/>
          <w:sz w:val="28"/>
          <w:szCs w:val="28"/>
        </w:rPr>
        <w:fldChar w:fldCharType="begin"/>
      </w:r>
      <w:r>
        <w:rPr>
          <w:rFonts w:hint="eastAsia" w:ascii="方正仿宋_GBK" w:hAnsi="方正仿宋_GBK" w:eastAsia="方正仿宋_GBK" w:cs="方正仿宋_GBK"/>
          <w:b w:val="0"/>
          <w:bCs w:val="0"/>
          <w:sz w:val="28"/>
          <w:szCs w:val="28"/>
        </w:rPr>
        <w:instrText xml:space="preserve"> PAGEREF _Toc25711 \h </w:instrText>
      </w:r>
      <w:r>
        <w:rPr>
          <w:rFonts w:hint="eastAsia" w:ascii="方正仿宋_GBK" w:hAnsi="方正仿宋_GBK" w:eastAsia="方正仿宋_GBK" w:cs="方正仿宋_GBK"/>
          <w:b w:val="0"/>
          <w:bCs w:val="0"/>
          <w:sz w:val="28"/>
          <w:szCs w:val="28"/>
        </w:rPr>
        <w:fldChar w:fldCharType="separate"/>
      </w:r>
      <w:r>
        <w:rPr>
          <w:rFonts w:hint="eastAsia" w:ascii="方正仿宋_GBK" w:hAnsi="方正仿宋_GBK" w:eastAsia="方正仿宋_GBK" w:cs="方正仿宋_GBK"/>
          <w:b w:val="0"/>
          <w:bCs w:val="0"/>
          <w:sz w:val="28"/>
          <w:szCs w:val="28"/>
        </w:rPr>
        <w:t>21</w:t>
      </w:r>
      <w:r>
        <w:rPr>
          <w:rFonts w:hint="eastAsia" w:ascii="方正仿宋_GBK" w:hAnsi="方正仿宋_GBK" w:eastAsia="方正仿宋_GBK" w:cs="方正仿宋_GBK"/>
          <w:b w:val="0"/>
          <w:bCs w:val="0"/>
          <w:sz w:val="28"/>
          <w:szCs w:val="28"/>
        </w:rPr>
        <w:fldChar w:fldCharType="end"/>
      </w:r>
      <w:r>
        <w:rPr>
          <w:rFonts w:hint="eastAsia" w:ascii="方正仿宋_GBK" w:hAnsi="方正仿宋_GBK" w:eastAsia="方正仿宋_GBK" w:cs="方正仿宋_GBK"/>
          <w:b w:val="0"/>
          <w:bCs w:val="0"/>
          <w:sz w:val="28"/>
          <w:szCs w:val="28"/>
        </w:rPr>
        <w:fldChar w:fldCharType="end"/>
      </w:r>
    </w:p>
    <w:p w14:paraId="7EB68DB1">
      <w:pPr>
        <w:pStyle w:val="11"/>
        <w:tabs>
          <w:tab w:val="right" w:leader="dot" w:pos="8850"/>
        </w:tabs>
        <w:spacing w:before="0" w:line="560" w:lineRule="exact"/>
        <w:rPr>
          <w:rFonts w:ascii="方正仿宋_GBK" w:hAnsi="方正仿宋_GBK" w:eastAsia="方正仿宋_GBK" w:cs="方正仿宋_GBK"/>
          <w:b w:val="0"/>
          <w:bCs w:val="0"/>
          <w:sz w:val="28"/>
          <w:szCs w:val="28"/>
        </w:rPr>
      </w:pPr>
      <w:r>
        <w:fldChar w:fldCharType="begin"/>
      </w:r>
      <w:r>
        <w:instrText xml:space="preserve"> HYPERLINK \l "_Toc2862" </w:instrText>
      </w:r>
      <w:r>
        <w:fldChar w:fldCharType="separate"/>
      </w:r>
      <w:r>
        <w:rPr>
          <w:rFonts w:hint="eastAsia" w:ascii="方正仿宋_GBK" w:hAnsi="方正仿宋_GBK" w:eastAsia="方正仿宋_GBK" w:cs="方正仿宋_GBK"/>
          <w:b w:val="0"/>
          <w:bCs w:val="0"/>
          <w:sz w:val="28"/>
          <w:szCs w:val="28"/>
          <w:lang w:val="en-US" w:bidi="ar-SA"/>
        </w:rPr>
        <w:t>六、存在的问题和建议</w:t>
      </w:r>
      <w:r>
        <w:rPr>
          <w:rFonts w:hint="eastAsia" w:ascii="方正仿宋_GBK" w:hAnsi="方正仿宋_GBK" w:eastAsia="方正仿宋_GBK" w:cs="方正仿宋_GBK"/>
          <w:b w:val="0"/>
          <w:bCs w:val="0"/>
          <w:sz w:val="28"/>
          <w:szCs w:val="28"/>
        </w:rPr>
        <w:tab/>
      </w:r>
      <w:r>
        <w:rPr>
          <w:rFonts w:hint="eastAsia" w:ascii="方正仿宋_GBK" w:hAnsi="方正仿宋_GBK" w:eastAsia="方正仿宋_GBK" w:cs="方正仿宋_GBK"/>
          <w:b w:val="0"/>
          <w:bCs w:val="0"/>
          <w:sz w:val="28"/>
          <w:szCs w:val="28"/>
        </w:rPr>
        <w:fldChar w:fldCharType="begin"/>
      </w:r>
      <w:r>
        <w:rPr>
          <w:rFonts w:hint="eastAsia" w:ascii="方正仿宋_GBK" w:hAnsi="方正仿宋_GBK" w:eastAsia="方正仿宋_GBK" w:cs="方正仿宋_GBK"/>
          <w:b w:val="0"/>
          <w:bCs w:val="0"/>
          <w:sz w:val="28"/>
          <w:szCs w:val="28"/>
        </w:rPr>
        <w:instrText xml:space="preserve"> PAGEREF _Toc2862 \h </w:instrText>
      </w:r>
      <w:r>
        <w:rPr>
          <w:rFonts w:hint="eastAsia" w:ascii="方正仿宋_GBK" w:hAnsi="方正仿宋_GBK" w:eastAsia="方正仿宋_GBK" w:cs="方正仿宋_GBK"/>
          <w:b w:val="0"/>
          <w:bCs w:val="0"/>
          <w:sz w:val="28"/>
          <w:szCs w:val="28"/>
        </w:rPr>
        <w:fldChar w:fldCharType="separate"/>
      </w:r>
      <w:r>
        <w:rPr>
          <w:rFonts w:hint="eastAsia" w:ascii="方正仿宋_GBK" w:hAnsi="方正仿宋_GBK" w:eastAsia="方正仿宋_GBK" w:cs="方正仿宋_GBK"/>
          <w:b w:val="0"/>
          <w:bCs w:val="0"/>
          <w:sz w:val="28"/>
          <w:szCs w:val="28"/>
        </w:rPr>
        <w:t>22</w:t>
      </w:r>
      <w:r>
        <w:rPr>
          <w:rFonts w:hint="eastAsia" w:ascii="方正仿宋_GBK" w:hAnsi="方正仿宋_GBK" w:eastAsia="方正仿宋_GBK" w:cs="方正仿宋_GBK"/>
          <w:b w:val="0"/>
          <w:bCs w:val="0"/>
          <w:sz w:val="28"/>
          <w:szCs w:val="28"/>
        </w:rPr>
        <w:fldChar w:fldCharType="end"/>
      </w:r>
      <w:r>
        <w:rPr>
          <w:rFonts w:hint="eastAsia" w:ascii="方正仿宋_GBK" w:hAnsi="方正仿宋_GBK" w:eastAsia="方正仿宋_GBK" w:cs="方正仿宋_GBK"/>
          <w:b w:val="0"/>
          <w:bCs w:val="0"/>
          <w:sz w:val="28"/>
          <w:szCs w:val="28"/>
        </w:rPr>
        <w:fldChar w:fldCharType="end"/>
      </w:r>
    </w:p>
    <w:p w14:paraId="0FCB23FA">
      <w:pPr>
        <w:pStyle w:val="12"/>
        <w:tabs>
          <w:tab w:val="right" w:leader="dot" w:pos="8850"/>
        </w:tabs>
        <w:spacing w:before="0" w:line="560" w:lineRule="exact"/>
        <w:ind w:left="0" w:firstLine="442" w:firstLineChars="200"/>
        <w:rPr>
          <w:rFonts w:ascii="方正仿宋_GBK" w:hAnsi="方正仿宋_GBK" w:eastAsia="方正仿宋_GBK" w:cs="方正仿宋_GBK"/>
          <w:b w:val="0"/>
          <w:bCs w:val="0"/>
          <w:i w:val="0"/>
          <w:sz w:val="28"/>
          <w:szCs w:val="28"/>
        </w:rPr>
      </w:pPr>
      <w:r>
        <w:fldChar w:fldCharType="begin"/>
      </w:r>
      <w:r>
        <w:instrText xml:space="preserve"> HYPERLINK \l "_Toc17979" </w:instrText>
      </w:r>
      <w:r>
        <w:fldChar w:fldCharType="separate"/>
      </w:r>
      <w:r>
        <w:rPr>
          <w:rFonts w:hint="eastAsia" w:ascii="方正仿宋_GBK" w:hAnsi="方正仿宋_GBK" w:eastAsia="方正仿宋_GBK" w:cs="方正仿宋_GBK"/>
          <w:b w:val="0"/>
          <w:bCs w:val="0"/>
          <w:i w:val="0"/>
          <w:sz w:val="28"/>
          <w:szCs w:val="28"/>
          <w:lang w:val="en-US" w:bidi="ar-SA"/>
        </w:rPr>
        <w:t>（一）存在的问题</w:t>
      </w:r>
      <w:r>
        <w:rPr>
          <w:rFonts w:hint="eastAsia" w:ascii="方正仿宋_GBK" w:hAnsi="方正仿宋_GBK" w:eastAsia="方正仿宋_GBK" w:cs="方正仿宋_GBK"/>
          <w:b w:val="0"/>
          <w:bCs w:val="0"/>
          <w:i w:val="0"/>
          <w:sz w:val="28"/>
          <w:szCs w:val="28"/>
        </w:rPr>
        <w:tab/>
      </w:r>
      <w:r>
        <w:rPr>
          <w:rFonts w:hint="eastAsia" w:ascii="方正仿宋_GBK" w:hAnsi="方正仿宋_GBK" w:eastAsia="方正仿宋_GBK" w:cs="方正仿宋_GBK"/>
          <w:b w:val="0"/>
          <w:bCs w:val="0"/>
          <w:i w:val="0"/>
          <w:sz w:val="28"/>
          <w:szCs w:val="28"/>
        </w:rPr>
        <w:fldChar w:fldCharType="begin"/>
      </w:r>
      <w:r>
        <w:rPr>
          <w:rFonts w:hint="eastAsia" w:ascii="方正仿宋_GBK" w:hAnsi="方正仿宋_GBK" w:eastAsia="方正仿宋_GBK" w:cs="方正仿宋_GBK"/>
          <w:b w:val="0"/>
          <w:bCs w:val="0"/>
          <w:i w:val="0"/>
          <w:sz w:val="28"/>
          <w:szCs w:val="28"/>
        </w:rPr>
        <w:instrText xml:space="preserve"> PAGEREF _Toc17979 \h </w:instrText>
      </w:r>
      <w:r>
        <w:rPr>
          <w:rFonts w:hint="eastAsia" w:ascii="方正仿宋_GBK" w:hAnsi="方正仿宋_GBK" w:eastAsia="方正仿宋_GBK" w:cs="方正仿宋_GBK"/>
          <w:b w:val="0"/>
          <w:bCs w:val="0"/>
          <w:i w:val="0"/>
          <w:sz w:val="28"/>
          <w:szCs w:val="28"/>
        </w:rPr>
        <w:fldChar w:fldCharType="separate"/>
      </w:r>
      <w:r>
        <w:rPr>
          <w:rFonts w:hint="eastAsia" w:ascii="方正仿宋_GBK" w:hAnsi="方正仿宋_GBK" w:eastAsia="方正仿宋_GBK" w:cs="方正仿宋_GBK"/>
          <w:b w:val="0"/>
          <w:bCs w:val="0"/>
          <w:i w:val="0"/>
          <w:sz w:val="28"/>
          <w:szCs w:val="28"/>
        </w:rPr>
        <w:t>22</w:t>
      </w:r>
      <w:r>
        <w:rPr>
          <w:rFonts w:hint="eastAsia" w:ascii="方正仿宋_GBK" w:hAnsi="方正仿宋_GBK" w:eastAsia="方正仿宋_GBK" w:cs="方正仿宋_GBK"/>
          <w:b w:val="0"/>
          <w:bCs w:val="0"/>
          <w:i w:val="0"/>
          <w:sz w:val="28"/>
          <w:szCs w:val="28"/>
        </w:rPr>
        <w:fldChar w:fldCharType="end"/>
      </w:r>
      <w:r>
        <w:rPr>
          <w:rFonts w:hint="eastAsia" w:ascii="方正仿宋_GBK" w:hAnsi="方正仿宋_GBK" w:eastAsia="方正仿宋_GBK" w:cs="方正仿宋_GBK"/>
          <w:b w:val="0"/>
          <w:bCs w:val="0"/>
          <w:i w:val="0"/>
          <w:sz w:val="28"/>
          <w:szCs w:val="28"/>
        </w:rPr>
        <w:fldChar w:fldCharType="end"/>
      </w:r>
    </w:p>
    <w:p w14:paraId="7A256A69">
      <w:pPr>
        <w:pStyle w:val="12"/>
        <w:tabs>
          <w:tab w:val="right" w:leader="dot" w:pos="8850"/>
        </w:tabs>
        <w:spacing w:before="0" w:line="560" w:lineRule="exact"/>
        <w:ind w:left="0" w:firstLine="442" w:firstLineChars="200"/>
        <w:rPr>
          <w:rFonts w:ascii="方正仿宋_GBK" w:hAnsi="方正仿宋_GBK" w:eastAsia="方正仿宋_GBK" w:cs="方正仿宋_GBK"/>
          <w:b w:val="0"/>
          <w:bCs w:val="0"/>
          <w:i w:val="0"/>
          <w:sz w:val="28"/>
          <w:szCs w:val="28"/>
        </w:rPr>
      </w:pPr>
      <w:r>
        <w:fldChar w:fldCharType="begin"/>
      </w:r>
      <w:r>
        <w:instrText xml:space="preserve"> HYPERLINK \l "_Toc26790" </w:instrText>
      </w:r>
      <w:r>
        <w:fldChar w:fldCharType="separate"/>
      </w:r>
      <w:r>
        <w:rPr>
          <w:rFonts w:hint="eastAsia" w:ascii="方正仿宋_GBK" w:hAnsi="方正仿宋_GBK" w:eastAsia="方正仿宋_GBK" w:cs="方正仿宋_GBK"/>
          <w:b w:val="0"/>
          <w:bCs w:val="0"/>
          <w:i w:val="0"/>
          <w:sz w:val="28"/>
          <w:szCs w:val="28"/>
          <w:lang w:val="en-US" w:bidi="ar-SA"/>
        </w:rPr>
        <w:t>（二）相关建议</w:t>
      </w:r>
      <w:r>
        <w:rPr>
          <w:rFonts w:hint="eastAsia" w:ascii="方正仿宋_GBK" w:hAnsi="方正仿宋_GBK" w:eastAsia="方正仿宋_GBK" w:cs="方正仿宋_GBK"/>
          <w:b w:val="0"/>
          <w:bCs w:val="0"/>
          <w:i w:val="0"/>
          <w:sz w:val="28"/>
          <w:szCs w:val="28"/>
        </w:rPr>
        <w:tab/>
      </w:r>
      <w:r>
        <w:rPr>
          <w:rFonts w:hint="eastAsia" w:ascii="方正仿宋_GBK" w:hAnsi="方正仿宋_GBK" w:eastAsia="方正仿宋_GBK" w:cs="方正仿宋_GBK"/>
          <w:b w:val="0"/>
          <w:bCs w:val="0"/>
          <w:i w:val="0"/>
          <w:sz w:val="28"/>
          <w:szCs w:val="28"/>
        </w:rPr>
        <w:fldChar w:fldCharType="begin"/>
      </w:r>
      <w:r>
        <w:rPr>
          <w:rFonts w:hint="eastAsia" w:ascii="方正仿宋_GBK" w:hAnsi="方正仿宋_GBK" w:eastAsia="方正仿宋_GBK" w:cs="方正仿宋_GBK"/>
          <w:b w:val="0"/>
          <w:bCs w:val="0"/>
          <w:i w:val="0"/>
          <w:sz w:val="28"/>
          <w:szCs w:val="28"/>
        </w:rPr>
        <w:instrText xml:space="preserve"> PAGEREF _Toc26790 \h </w:instrText>
      </w:r>
      <w:r>
        <w:rPr>
          <w:rFonts w:hint="eastAsia" w:ascii="方正仿宋_GBK" w:hAnsi="方正仿宋_GBK" w:eastAsia="方正仿宋_GBK" w:cs="方正仿宋_GBK"/>
          <w:b w:val="0"/>
          <w:bCs w:val="0"/>
          <w:i w:val="0"/>
          <w:sz w:val="28"/>
          <w:szCs w:val="28"/>
        </w:rPr>
        <w:fldChar w:fldCharType="separate"/>
      </w:r>
      <w:r>
        <w:rPr>
          <w:rFonts w:hint="eastAsia" w:ascii="方正仿宋_GBK" w:hAnsi="方正仿宋_GBK" w:eastAsia="方正仿宋_GBK" w:cs="方正仿宋_GBK"/>
          <w:b w:val="0"/>
          <w:bCs w:val="0"/>
          <w:i w:val="0"/>
          <w:sz w:val="28"/>
          <w:szCs w:val="28"/>
        </w:rPr>
        <w:t>23</w:t>
      </w:r>
      <w:r>
        <w:rPr>
          <w:rFonts w:hint="eastAsia" w:ascii="方正仿宋_GBK" w:hAnsi="方正仿宋_GBK" w:eastAsia="方正仿宋_GBK" w:cs="方正仿宋_GBK"/>
          <w:b w:val="0"/>
          <w:bCs w:val="0"/>
          <w:i w:val="0"/>
          <w:sz w:val="28"/>
          <w:szCs w:val="28"/>
        </w:rPr>
        <w:fldChar w:fldCharType="end"/>
      </w:r>
      <w:r>
        <w:rPr>
          <w:rFonts w:hint="eastAsia" w:ascii="方正仿宋_GBK" w:hAnsi="方正仿宋_GBK" w:eastAsia="方正仿宋_GBK" w:cs="方正仿宋_GBK"/>
          <w:b w:val="0"/>
          <w:bCs w:val="0"/>
          <w:i w:val="0"/>
          <w:sz w:val="28"/>
          <w:szCs w:val="28"/>
        </w:rPr>
        <w:fldChar w:fldCharType="end"/>
      </w:r>
    </w:p>
    <w:p w14:paraId="475A55FD">
      <w:pPr>
        <w:spacing w:line="560" w:lineRule="exact"/>
        <w:ind w:firstLine="560" w:firstLineChars="200"/>
        <w:rPr>
          <w:rFonts w:ascii="Times New Roman" w:hAnsi="Times New Roman" w:eastAsia="方正仿宋_GBK" w:cs="Times New Roman"/>
          <w:sz w:val="32"/>
        </w:rPr>
        <w:sectPr>
          <w:pgSz w:w="11911" w:h="16838"/>
          <w:pgMar w:top="2098" w:right="1474" w:bottom="1984" w:left="1587" w:header="0" w:footer="1196" w:gutter="0"/>
          <w:cols w:space="425" w:num="1"/>
        </w:sectPr>
      </w:pPr>
      <w:r>
        <w:rPr>
          <w:rFonts w:hint="eastAsia" w:ascii="方正仿宋_GBK" w:hAnsi="方正仿宋_GBK" w:eastAsia="方正仿宋_GBK" w:cs="方正仿宋_GBK"/>
          <w:sz w:val="28"/>
          <w:szCs w:val="28"/>
        </w:rPr>
        <w:fldChar w:fldCharType="end"/>
      </w:r>
    </w:p>
    <w:p w14:paraId="4847B793">
      <w:pPr>
        <w:topLinePunct/>
        <w:autoSpaceDN/>
        <w:spacing w:line="600" w:lineRule="exact"/>
        <w:jc w:val="center"/>
        <w:outlineLvl w:val="0"/>
        <w:rPr>
          <w:rFonts w:ascii="Times New Roman" w:hAnsi="Times New Roman" w:eastAsia="方正黑体_GBK" w:cs="Times New Roman"/>
          <w:bCs/>
          <w:sz w:val="32"/>
          <w:szCs w:val="32"/>
          <w:lang w:val="en-US" w:bidi="ar-SA"/>
        </w:rPr>
      </w:pPr>
      <w:bookmarkStart w:id="0" w:name="_Toc29467_WPSOffice_Level1"/>
      <w:bookmarkStart w:id="1" w:name="_Toc15658"/>
      <w:bookmarkStart w:id="2" w:name="_Toc5775"/>
      <w:r>
        <w:rPr>
          <w:rFonts w:hint="eastAsia" w:ascii="Times New Roman" w:hAnsi="Times New Roman" w:eastAsia="方正黑体_GBK" w:cs="Times New Roman"/>
          <w:bCs/>
          <w:sz w:val="32"/>
          <w:szCs w:val="32"/>
          <w:lang w:val="en-US" w:bidi="ar-SA"/>
        </w:rPr>
        <w:t>摘</w:t>
      </w:r>
      <w:bookmarkEnd w:id="0"/>
      <w:r>
        <w:rPr>
          <w:rFonts w:hint="eastAsia" w:ascii="Times New Roman" w:hAnsi="Times New Roman" w:eastAsia="方正黑体_GBK" w:cs="Times New Roman"/>
          <w:bCs/>
          <w:sz w:val="32"/>
          <w:szCs w:val="32"/>
          <w:lang w:val="en-US" w:bidi="ar-SA"/>
        </w:rPr>
        <w:t xml:space="preserve">  要</w:t>
      </w:r>
      <w:bookmarkEnd w:id="1"/>
      <w:bookmarkEnd w:id="2"/>
    </w:p>
    <w:p w14:paraId="29D66D9B">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为了加强预算绩效管理，强化支出责任，建立科学、合理的财政支出绩效评价管理体系，提高财政资金使用效益，飞如（重庆）企业管理咨询有限公司接受重庆市酉阳土家族苗族自治县财政局（以下简称“县财政局”）委托，成立了项目绩效考评工作组，对重庆市酉阳土家族苗族自治县李溪镇2022年监测户及脱贫户到位产业项目（以下简称“酉阳县李溪镇2022年监测户及脱贫户到位产业项目”）的绩效情况实施绩效评价，形成本绩效评价报告。</w:t>
      </w:r>
    </w:p>
    <w:p w14:paraId="6884E2BB">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为保持过渡期内主要帮扶政策总体稳定,进一步</w:t>
      </w:r>
      <w:bookmarkStart w:id="125" w:name="_GoBack"/>
      <w:bookmarkEnd w:id="125"/>
      <w:r>
        <w:rPr>
          <w:rFonts w:hint="eastAsia" w:ascii="Times New Roman" w:hAnsi="Times New Roman" w:eastAsia="方正仿宋_GBK" w:cs="Times New Roman"/>
          <w:bCs/>
          <w:sz w:val="32"/>
          <w:szCs w:val="32"/>
          <w:lang w:val="en-US" w:eastAsia="zh-CN" w:bidi="ar-SA"/>
        </w:rPr>
        <w:t>巩固拓展脱贫攻坚成果同乡村振兴有效衔接</w:t>
      </w:r>
      <w:r>
        <w:rPr>
          <w:rFonts w:hint="eastAsia" w:ascii="Times New Roman" w:hAnsi="Times New Roman" w:eastAsia="方正仿宋_GBK" w:cs="Times New Roman"/>
          <w:bCs/>
          <w:sz w:val="32"/>
          <w:szCs w:val="32"/>
          <w:lang w:val="en-US" w:bidi="ar-SA"/>
        </w:rPr>
        <w:t>，落实十三五易地扶贫搬迁后续扶持政策措施，根据《酉阳县关于支持特色农业全产业链发展的政策措施(试行)》(酉阳农委函〔2022〕111号)文件要求，继续支持监测对象和脱贫户发展到户产业巩固脱贫成效。按照有序调整、平稳过渡要求、增强脱贫稳定性、全面推进乡村振兴。采用“以奖代补、先建后补、不建不补”的办法引导、鼓励、支持广大监测对象和脱贫户用自己的辛勤劳动实现稳定增收</w:t>
      </w:r>
      <w:r>
        <w:rPr>
          <w:rFonts w:hint="eastAsia" w:ascii="Times New Roman" w:hAnsi="Times New Roman" w:eastAsia="方正仿宋_GBK" w:cs="方正仿宋_GBK"/>
          <w:color w:val="000000"/>
          <w:sz w:val="32"/>
          <w:szCs w:val="32"/>
        </w:rPr>
        <w:t>。</w:t>
      </w:r>
      <w:r>
        <w:rPr>
          <w:rFonts w:hint="eastAsia" w:ascii="Times New Roman" w:hAnsi="Times New Roman" w:eastAsia="方正仿宋_GBK" w:cs="Times New Roman"/>
          <w:bCs/>
          <w:sz w:val="32"/>
          <w:szCs w:val="32"/>
          <w:lang w:val="en-US" w:bidi="ar-SA"/>
        </w:rPr>
        <w:t>根据</w:t>
      </w:r>
      <w:r>
        <w:rPr>
          <w:rFonts w:hint="eastAsia" w:ascii="Times New Roman" w:hAnsi="Times New Roman" w:eastAsia="方正仿宋_GBK" w:cs="方正仿宋_GBK"/>
          <w:color w:val="000000"/>
          <w:sz w:val="32"/>
          <w:szCs w:val="32"/>
        </w:rPr>
        <w:t>《</w:t>
      </w:r>
      <w:r>
        <w:rPr>
          <w:rFonts w:hint="eastAsia" w:ascii="Times New Roman" w:hAnsi="Times New Roman" w:eastAsia="方正仿宋_GBK" w:cs="Times New Roman"/>
          <w:bCs/>
          <w:sz w:val="32"/>
          <w:szCs w:val="32"/>
          <w:lang w:val="en-US" w:bidi="ar-SA"/>
        </w:rPr>
        <w:t>关于下达2022年酉阳自治县</w:t>
      </w:r>
      <w:r>
        <w:rPr>
          <w:rFonts w:hint="eastAsia" w:ascii="Times New Roman" w:hAnsi="Times New Roman" w:eastAsia="方正仿宋_GBK" w:cs="方正仿宋_GBK"/>
          <w:color w:val="000000"/>
          <w:sz w:val="32"/>
          <w:szCs w:val="32"/>
          <w:lang w:val="en-US"/>
        </w:rPr>
        <w:t>农业产业项目（到户产业）投资计划</w:t>
      </w:r>
      <w:r>
        <w:rPr>
          <w:rFonts w:hint="eastAsia" w:ascii="Times New Roman" w:hAnsi="Times New Roman" w:eastAsia="方正仿宋_GBK" w:cs="Times New Roman"/>
          <w:bCs/>
          <w:sz w:val="32"/>
          <w:szCs w:val="32"/>
          <w:lang w:val="en-US" w:bidi="ar-SA"/>
        </w:rPr>
        <w:t>的通知》（酉阳农委函〔2021〕296号）文件，李溪镇2022年监测户及脱贫户到位产业项目补助财政资金237万元。</w:t>
      </w:r>
    </w:p>
    <w:p w14:paraId="76581F85">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本次绩效评价工作围绕财政支出的效率性、效果性，从过程、产出、效果三个方面进行考量，保证评价的科学性、严谨性和可行性。</w:t>
      </w:r>
    </w:p>
    <w:p w14:paraId="0B13D92A">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评价工作组通过资料收集分析、指标体系搭建、现场调研访谈等方式，对酉阳县李溪镇2022年监测户及脱贫户到位产业项目进行绩效评分。最终结果：评价组评价得分为</w:t>
      </w:r>
      <w:r>
        <w:rPr>
          <w:rFonts w:hint="eastAsia" w:ascii="Times New Roman" w:hAnsi="Times New Roman" w:eastAsia="方正仿宋_GBK" w:cs="Times New Roman"/>
          <w:b/>
          <w:sz w:val="32"/>
          <w:szCs w:val="32"/>
          <w:lang w:val="en-US" w:bidi="ar-SA"/>
        </w:rPr>
        <w:t>87.14</w:t>
      </w:r>
      <w:r>
        <w:rPr>
          <w:rFonts w:hint="eastAsia" w:ascii="Times New Roman" w:hAnsi="Times New Roman" w:eastAsia="方正仿宋_GBK" w:cs="Times New Roman"/>
          <w:bCs/>
          <w:sz w:val="32"/>
          <w:szCs w:val="32"/>
          <w:lang w:val="en-US" w:bidi="ar-SA"/>
        </w:rPr>
        <w:t>分，评价结果等级为</w:t>
      </w:r>
      <w:r>
        <w:rPr>
          <w:rFonts w:hint="eastAsia" w:ascii="Times New Roman" w:hAnsi="Times New Roman" w:eastAsia="方正仿宋_GBK" w:cs="Times New Roman"/>
          <w:b/>
          <w:sz w:val="32"/>
          <w:szCs w:val="32"/>
          <w:lang w:val="en-US" w:bidi="ar-SA"/>
        </w:rPr>
        <w:t>“良”</w:t>
      </w:r>
      <w:r>
        <w:rPr>
          <w:rFonts w:hint="eastAsia" w:ascii="Times New Roman" w:hAnsi="Times New Roman" w:eastAsia="方正仿宋_GBK" w:cs="Times New Roman"/>
          <w:bCs/>
          <w:sz w:val="32"/>
          <w:szCs w:val="32"/>
          <w:lang w:val="en-US" w:bidi="ar-SA"/>
        </w:rPr>
        <w:t>。</w:t>
      </w:r>
    </w:p>
    <w:p w14:paraId="672F492F">
      <w:pPr>
        <w:topLinePunct/>
        <w:autoSpaceDN/>
        <w:spacing w:line="600" w:lineRule="exact"/>
        <w:ind w:firstLine="643" w:firstLineChars="200"/>
        <w:jc w:val="both"/>
        <w:rPr>
          <w:rFonts w:ascii="Times New Roman" w:hAnsi="Times New Roman" w:eastAsia="方正仿宋_GBK" w:cs="Times New Roman"/>
          <w:b/>
          <w:sz w:val="32"/>
          <w:szCs w:val="32"/>
          <w:lang w:val="en-US" w:bidi="ar-SA"/>
        </w:rPr>
      </w:pPr>
      <w:bookmarkStart w:id="3" w:name="_Toc26413_WPSOffice_Level1"/>
      <w:r>
        <w:rPr>
          <w:rFonts w:hint="eastAsia" w:ascii="Times New Roman" w:hAnsi="Times New Roman" w:eastAsia="方正仿宋_GBK" w:cs="Times New Roman"/>
          <w:b/>
          <w:sz w:val="32"/>
          <w:szCs w:val="32"/>
          <w:lang w:val="en-US" w:bidi="ar-SA"/>
        </w:rPr>
        <w:t>一、项目成效</w:t>
      </w:r>
    </w:p>
    <w:p w14:paraId="3D1B4580">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1.助力乡村脱贫，助推乡村振兴</w:t>
      </w:r>
    </w:p>
    <w:p w14:paraId="5D1AD271">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方正仿宋_GBK"/>
          <w:color w:val="000000"/>
          <w:sz w:val="32"/>
          <w:szCs w:val="32"/>
        </w:rPr>
        <w:t>酉阳县李溪镇人民政府</w:t>
      </w:r>
      <w:r>
        <w:rPr>
          <w:rFonts w:hint="eastAsia" w:ascii="Times New Roman" w:hAnsi="Times New Roman" w:eastAsia="方正仿宋_GBK" w:cs="Times New Roman"/>
          <w:bCs/>
          <w:sz w:val="32"/>
          <w:szCs w:val="32"/>
          <w:lang w:val="en-US" w:bidi="ar-SA"/>
        </w:rPr>
        <w:t>实行“以奖代补”的方法引导、鼓励、支持广大监测对象和脱贫户用自己的辛勤劳动实现稳定增收，激发其内生动力，增加其收入，提高其参与产业发展的积极性，有力地推进了当地农村经济的发展，巩固拓展脱贫攻坚成果同乡村振兴有效衔接。</w:t>
      </w:r>
    </w:p>
    <w:p w14:paraId="4BBEF3B4">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2.推动种植产业发展，促进当地农业发展</w:t>
      </w:r>
    </w:p>
    <w:p w14:paraId="400A5402">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发展种植产业，满足酉阳县农作物生产稳定发展，确保“服务城市、富裕农民”目标的实现，不断满足人民群众生活日益增长的需要。有效地推动了当地农作物产业的发展，防止土地荒化，有效改善和保护当地生态环境，也有利于保持水土及绿化环境。农村土地的合理流转，促进农村农业规模化、产业化的进程。</w:t>
      </w:r>
    </w:p>
    <w:p w14:paraId="26EF052B">
      <w:pPr>
        <w:topLinePunct/>
        <w:autoSpaceDN/>
        <w:spacing w:line="600" w:lineRule="exact"/>
        <w:ind w:firstLine="643" w:firstLineChars="200"/>
        <w:jc w:val="both"/>
        <w:rPr>
          <w:rFonts w:ascii="Times New Roman" w:hAnsi="Times New Roman" w:eastAsia="方正仿宋_GBK" w:cs="Times New Roman"/>
          <w:b/>
          <w:sz w:val="32"/>
          <w:szCs w:val="32"/>
          <w:lang w:val="en-US" w:bidi="ar-SA"/>
        </w:rPr>
      </w:pPr>
      <w:r>
        <w:rPr>
          <w:rFonts w:hint="eastAsia" w:ascii="Times New Roman" w:hAnsi="Times New Roman" w:eastAsia="方正仿宋_GBK" w:cs="Times New Roman"/>
          <w:b/>
          <w:sz w:val="32"/>
          <w:szCs w:val="32"/>
          <w:lang w:val="en-US" w:bidi="ar-SA"/>
        </w:rPr>
        <w:t>二、存在的问题</w:t>
      </w:r>
    </w:p>
    <w:p w14:paraId="7DF920C2">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1.绩效目标设置不完善，绩效管理意识有待加强</w:t>
      </w:r>
    </w:p>
    <w:p w14:paraId="7AACC753">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一是绩效目标设置不完善，数量指标未包括总体目标中发展种植业（油作物、菜等经济作物4500亩，发展业(猪、羊、鸡等)3300(头、只)，仅设置帮扶人数。二是生态效益指标设置不科学，帮扶人数与种植生态效益不能直接挂钩，无法直接体现其生态效益，绩效管理工作不严谨，绩效管理意识有待加强。</w:t>
      </w:r>
    </w:p>
    <w:p w14:paraId="3AA7FB6E">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2.项目管理有待加强，监管力度不足</w:t>
      </w:r>
    </w:p>
    <w:p w14:paraId="260405E0">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经过评价小组现场核查及走访发现，项目在开展过程中的资料档案管理有待加强，如部分村社项目佐证材料不齐全，缺少禽畜购入证明，佐证照片有雷同相似的情况等；同时，项目执行过程监管力度不足，根据《酉阳土家族苗族自治县农业农村委员会关于印发2022年到户产业发展实施方案的通知》（酉阳农委函〔2022〕117号）文件中对过程监管的要求，指出项目所在地乡镇对实施项目的现场监督检查应不少于2次，并做好相关图片和记录资料的收集，李溪镇人民政府仅提供验收照片及监控表，未附过程监管照片，无法证明完成此项工作。</w:t>
      </w:r>
    </w:p>
    <w:p w14:paraId="3F518B78">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3.农业生产发展后劲不足，群众积极性有待提高</w:t>
      </w:r>
    </w:p>
    <w:p w14:paraId="1A9E6397">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评价小组通过与监测户及脱贫户进行面谈、问卷调查等方式发现以下问题：一是农业生产要素萎缩，农业劳动力整体素质弱化：留守农村青壮年劳动力不足，留守的部分群众文化程度偏低，观念陈旧，主观发展意识不强，具有一定文化知识和技术专长的青壮年劳动力具有强烈的外出就业倾向及极强的兼业性，既不愿留守农村又不愿轻易放弃耕地，只好粗放经营，轻种植、轻管理从而导致劳动生产率不高、农产品质量不高、市场竞争力不强的恶性循环。二是种植及养殖产业受多重因素影响，如饲养成本较高、养殖家禽易受疫病侵害、运输距离等因素，同时市场价格波动也极易导致脱贫户生产积极性下降，从而导致脱贫户的农业产业发展后劲不足，加大农业产业发展难度。</w:t>
      </w:r>
    </w:p>
    <w:p w14:paraId="2321F21F">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4.农业产业发展种类需进一步提高</w:t>
      </w:r>
    </w:p>
    <w:p w14:paraId="166222A2">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大部分监测户及脱贫户的种、养殖形式及规模较上年相比差距不大，此部分群众普遍选择易养殖和种植的农业产业，导致农业扶贫产业种类较单一，产业发展缺少特色。大部分群众种植养殖的都为猪、鸡、鸭，种植为玉米、水稻等，种类有待丰富和创新。</w:t>
      </w:r>
    </w:p>
    <w:p w14:paraId="0E9E15F2">
      <w:pPr>
        <w:topLinePunct/>
        <w:autoSpaceDN/>
        <w:spacing w:line="600" w:lineRule="exact"/>
        <w:ind w:firstLine="643" w:firstLineChars="200"/>
        <w:jc w:val="both"/>
        <w:rPr>
          <w:rFonts w:ascii="Times New Roman" w:hAnsi="Times New Roman" w:eastAsia="方正仿宋_GBK" w:cs="Times New Roman"/>
          <w:b/>
          <w:sz w:val="32"/>
          <w:szCs w:val="32"/>
          <w:lang w:val="en-US" w:bidi="ar-SA"/>
        </w:rPr>
      </w:pPr>
      <w:r>
        <w:rPr>
          <w:rFonts w:hint="eastAsia" w:ascii="Times New Roman" w:hAnsi="Times New Roman" w:eastAsia="方正仿宋_GBK" w:cs="Times New Roman"/>
          <w:b/>
          <w:sz w:val="32"/>
          <w:szCs w:val="32"/>
          <w:lang w:val="en-US" w:bidi="ar-SA"/>
        </w:rPr>
        <w:t>三、相关建议</w:t>
      </w:r>
    </w:p>
    <w:p w14:paraId="7E07609D">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1.提高绩效目标科学性，加强绩效管理意识</w:t>
      </w:r>
    </w:p>
    <w:p w14:paraId="41DFF922">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一是建议项目主管单位及项目建设单位根据项目特征，进一步充分论证项目产出及效益，全面评估会对项目实施造成影响的不可控因素，科学合理地扩大专家评审内容及范围，提高绩效实现可控性。</w:t>
      </w:r>
    </w:p>
    <w:p w14:paraId="7444DC3D">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bookmarkStart w:id="4" w:name="_Toc30164"/>
      <w:r>
        <w:rPr>
          <w:rFonts w:hint="eastAsia" w:ascii="Times New Roman" w:hAnsi="Times New Roman" w:eastAsia="方正仿宋_GBK" w:cs="Times New Roman"/>
          <w:bCs/>
          <w:sz w:val="32"/>
          <w:szCs w:val="32"/>
          <w:lang w:val="en-US" w:bidi="ar-SA"/>
        </w:rPr>
        <w:t>2.加强项目管理，加大监管力度</w:t>
      </w:r>
      <w:bookmarkEnd w:id="4"/>
    </w:p>
    <w:p w14:paraId="39765A57">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建议各村社进一步完善禽畜购入证明及图片佐证等相关资料，更好地体现扶贫工作过程，加大预算执行过程监管，加强资料的收集统计及审核工作，注重现场验收的佐证工作，从而更加有效地控制预算执行过程。</w:t>
      </w:r>
    </w:p>
    <w:p w14:paraId="54614C37">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bookmarkStart w:id="5" w:name="_Toc25079"/>
      <w:r>
        <w:rPr>
          <w:rFonts w:hint="eastAsia" w:ascii="Times New Roman" w:hAnsi="Times New Roman" w:eastAsia="方正仿宋_GBK" w:cs="Times New Roman"/>
          <w:bCs/>
          <w:sz w:val="32"/>
          <w:szCs w:val="32"/>
          <w:lang w:val="en-US" w:bidi="ar-SA"/>
        </w:rPr>
        <w:t>3.增强宣传力度，发挥主体作用</w:t>
      </w:r>
      <w:bookmarkEnd w:id="5"/>
    </w:p>
    <w:p w14:paraId="2038A602">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建议通过多种形式，加大产业帮扶政策的宣传力度、教育引导力度，切实提高群众对帮扶政策的知晓度。充分发挥主体作用，激发监测户及脱贫户发展生产的主动性和积极性，用内生动力支撑产业发展。发挥政策的激励引导作用，强化技术跟进指导服务，增强脱贫群众依靠自身发展巩固脱贫成效的信心。</w:t>
      </w:r>
    </w:p>
    <w:p w14:paraId="4405A50B">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4.鼓励农业生产发展创新</w:t>
      </w:r>
    </w:p>
    <w:p w14:paraId="1D032BA7">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镇街相关工作部门应创新农业产业扶贫模式，多方面鼓励脱贫群众的生产积极性，加大对脱贫群众农业产业的专业指导。充分利用致富带头人的引导作用，加强不同种植养殖经验之间的交流，带动脱贫群众发展农业产业积极性及创新主动性。</w:t>
      </w:r>
    </w:p>
    <w:p w14:paraId="65F9FC32">
      <w:pPr>
        <w:spacing w:line="560" w:lineRule="exact"/>
        <w:ind w:firstLine="560" w:firstLineChars="200"/>
        <w:jc w:val="both"/>
        <w:rPr>
          <w:rFonts w:ascii="Times New Roman" w:hAnsi="Times New Roman" w:eastAsia="方正仿宋_GBK" w:cs="Arial"/>
          <w:bCs/>
          <w:sz w:val="28"/>
          <w:szCs w:val="28"/>
          <w:lang w:val="en-US" w:bidi="ar-SA"/>
        </w:rPr>
      </w:pPr>
      <w:r>
        <w:rPr>
          <w:rFonts w:hint="eastAsia" w:ascii="Times New Roman" w:hAnsi="Times New Roman" w:eastAsia="方正仿宋_GBK" w:cs="Arial"/>
          <w:bCs/>
          <w:sz w:val="28"/>
          <w:szCs w:val="28"/>
          <w:lang w:val="en-US" w:bidi="ar-SA"/>
        </w:rPr>
        <w:br w:type="page"/>
      </w:r>
    </w:p>
    <w:p w14:paraId="343D5591">
      <w:pPr>
        <w:pStyle w:val="3"/>
        <w:spacing w:before="0" w:line="600" w:lineRule="exact"/>
        <w:ind w:right="0" w:firstLine="640" w:firstLineChars="200"/>
        <w:rPr>
          <w:rFonts w:ascii="Times New Roman" w:hAnsi="Times New Roman" w:eastAsia="方正黑体_GBK" w:cs="Times New Roman"/>
          <w:b w:val="0"/>
          <w:sz w:val="32"/>
          <w:szCs w:val="32"/>
          <w:lang w:val="en-US" w:bidi="ar-SA"/>
        </w:rPr>
      </w:pPr>
      <w:bookmarkStart w:id="6" w:name="_Toc15230"/>
      <w:bookmarkStart w:id="7" w:name="_Toc1597"/>
      <w:r>
        <w:rPr>
          <w:rFonts w:hint="eastAsia" w:ascii="Times New Roman" w:hAnsi="Times New Roman" w:eastAsia="方正黑体_GBK" w:cs="Times New Roman"/>
          <w:b w:val="0"/>
          <w:sz w:val="32"/>
          <w:szCs w:val="32"/>
          <w:lang w:val="en-US" w:bidi="ar-SA"/>
        </w:rPr>
        <w:t>一、项目</w:t>
      </w:r>
      <w:bookmarkEnd w:id="3"/>
      <w:r>
        <w:rPr>
          <w:rFonts w:hint="eastAsia" w:ascii="Times New Roman" w:hAnsi="Times New Roman" w:eastAsia="方正黑体_GBK" w:cs="Times New Roman"/>
          <w:b w:val="0"/>
          <w:sz w:val="32"/>
          <w:szCs w:val="32"/>
          <w:lang w:val="en-US" w:bidi="ar-SA"/>
        </w:rPr>
        <w:t>基本情况</w:t>
      </w:r>
      <w:bookmarkEnd w:id="6"/>
      <w:bookmarkEnd w:id="7"/>
    </w:p>
    <w:p w14:paraId="40E7D110">
      <w:pPr>
        <w:pStyle w:val="4"/>
        <w:spacing w:line="600" w:lineRule="exact"/>
        <w:ind w:left="0" w:firstLine="640" w:firstLineChars="200"/>
        <w:jc w:val="both"/>
        <w:rPr>
          <w:rFonts w:ascii="Times New Roman" w:hAnsi="Times New Roman" w:eastAsia="方正楷体_GBK" w:cs="Times New Roman"/>
          <w:b w:val="0"/>
          <w:lang w:val="en-US" w:bidi="ar-SA"/>
        </w:rPr>
      </w:pPr>
      <w:bookmarkStart w:id="8" w:name="_Toc14187"/>
      <w:bookmarkStart w:id="9" w:name="_Toc26413_WPSOffice_Level2"/>
      <w:bookmarkStart w:id="10" w:name="_Toc17379"/>
      <w:r>
        <w:rPr>
          <w:rFonts w:hint="eastAsia" w:ascii="Times New Roman" w:hAnsi="Times New Roman" w:eastAsia="方正楷体_GBK" w:cs="Times New Roman"/>
          <w:b w:val="0"/>
          <w:lang w:val="en-US" w:bidi="ar-SA"/>
        </w:rPr>
        <w:t>（一）项目背景</w:t>
      </w:r>
      <w:bookmarkEnd w:id="8"/>
      <w:bookmarkEnd w:id="9"/>
      <w:bookmarkEnd w:id="10"/>
    </w:p>
    <w:p w14:paraId="5B05840D">
      <w:pPr>
        <w:widowControl/>
        <w:spacing w:line="600" w:lineRule="exact"/>
        <w:ind w:firstLine="640" w:firstLineChars="200"/>
        <w:jc w:val="both"/>
        <w:rPr>
          <w:rFonts w:ascii="Times New Roman" w:hAnsi="Times New Roman" w:eastAsia="方正仿宋_GBK" w:cs="Times New Roman"/>
          <w:bCs/>
          <w:sz w:val="32"/>
          <w:szCs w:val="32"/>
          <w:highlight w:val="yellow"/>
          <w:lang w:val="en-US" w:bidi="ar-SA"/>
        </w:rPr>
      </w:pPr>
      <w:r>
        <w:rPr>
          <w:rFonts w:hint="eastAsia" w:ascii="Times New Roman" w:hAnsi="Times New Roman" w:eastAsia="方正仿宋_GBK" w:cs="Times New Roman"/>
          <w:sz w:val="32"/>
          <w:szCs w:val="32"/>
        </w:rPr>
        <w:t>坚持以习近平新时代中国特色社会主义思想及系列重要讲话精神为指导，整合资金主要用于巩固脱贫攻坚成果，发挥财政资金引导作用，撬动社会资本和市场主体推进乡村振兴建设。为做好</w:t>
      </w:r>
      <w:r>
        <w:rPr>
          <w:rFonts w:hint="eastAsia" w:ascii="Times New Roman" w:hAnsi="Times New Roman" w:eastAsia="方正仿宋_GBK" w:cs="Times New Roman"/>
          <w:sz w:val="32"/>
          <w:szCs w:val="32"/>
          <w:lang w:eastAsia="zh-CN"/>
        </w:rPr>
        <w:t>巩固拓展脱贫攻坚成果同乡村振兴有效衔接</w:t>
      </w:r>
      <w:r>
        <w:rPr>
          <w:rFonts w:hint="eastAsia" w:ascii="Times New Roman" w:hAnsi="Times New Roman" w:eastAsia="方正仿宋_GBK" w:cs="Times New Roman"/>
          <w:sz w:val="32"/>
          <w:szCs w:val="32"/>
        </w:rPr>
        <w:t>，落实十三五易地扶贫搬迁后续扶持政策措施，按照有序调整、平稳过渡，</w:t>
      </w:r>
      <w:r>
        <w:rPr>
          <w:rFonts w:hint="eastAsia" w:ascii="Times New Roman" w:hAnsi="Times New Roman" w:eastAsia="方正仿宋_GBK" w:cs="Times New Roman"/>
          <w:sz w:val="32"/>
          <w:szCs w:val="32"/>
          <w:lang w:val="en-US"/>
        </w:rPr>
        <w:t>2022年李溪镇人民政府</w:t>
      </w:r>
      <w:r>
        <w:rPr>
          <w:rFonts w:hint="eastAsia" w:ascii="Times New Roman" w:hAnsi="Times New Roman" w:eastAsia="方正仿宋_GBK" w:cs="Times New Roman"/>
          <w:sz w:val="32"/>
          <w:szCs w:val="32"/>
        </w:rPr>
        <w:t>采用“以奖代补、先建后补、不建不补”的办法引导、鼓励、支持广大监测对象和脱贫户用自己的辛勤劳动实现稳定增收。</w:t>
      </w:r>
      <w:r>
        <w:rPr>
          <w:rFonts w:hint="eastAsia" w:ascii="Times New Roman" w:hAnsi="Times New Roman" w:eastAsia="方正仿宋_GBK" w:cs="Times New Roman"/>
          <w:sz w:val="32"/>
          <w:szCs w:val="32"/>
          <w:lang w:val="en-US"/>
        </w:rPr>
        <w:t>2021</w:t>
      </w:r>
      <w:r>
        <w:rPr>
          <w:rFonts w:hint="eastAsia" w:ascii="Times New Roman" w:hAnsi="Times New Roman" w:eastAsia="方正仿宋_GBK" w:cs="方正仿宋_GBK"/>
          <w:color w:val="000000"/>
          <w:sz w:val="32"/>
          <w:szCs w:val="32"/>
        </w:rPr>
        <w:t>年</w:t>
      </w:r>
      <w:r>
        <w:rPr>
          <w:rFonts w:hint="eastAsia" w:ascii="Times New Roman" w:hAnsi="Times New Roman" w:eastAsia="方正仿宋_GBK" w:cs="Times New Roman"/>
          <w:sz w:val="32"/>
          <w:szCs w:val="32"/>
          <w:lang w:val="en-US"/>
        </w:rPr>
        <w:t>12</w:t>
      </w:r>
      <w:r>
        <w:rPr>
          <w:rFonts w:hint="eastAsia" w:ascii="Times New Roman" w:hAnsi="Times New Roman" w:eastAsia="方正仿宋_GBK" w:cs="方正仿宋_GBK"/>
          <w:color w:val="000000"/>
          <w:sz w:val="32"/>
          <w:szCs w:val="32"/>
          <w:lang w:val="en-US"/>
        </w:rPr>
        <w:t>月</w:t>
      </w:r>
      <w:r>
        <w:rPr>
          <w:rFonts w:hint="eastAsia" w:ascii="Times New Roman" w:hAnsi="Times New Roman" w:eastAsia="方正仿宋_GBK" w:cs="Times New Roman"/>
          <w:sz w:val="32"/>
          <w:szCs w:val="32"/>
          <w:lang w:val="en-US"/>
        </w:rPr>
        <w:t>28</w:t>
      </w:r>
      <w:r>
        <w:rPr>
          <w:rFonts w:hint="eastAsia" w:ascii="Times New Roman" w:hAnsi="Times New Roman" w:eastAsia="方正仿宋_GBK" w:cs="方正仿宋_GBK"/>
          <w:color w:val="000000"/>
          <w:sz w:val="32"/>
          <w:szCs w:val="32"/>
          <w:lang w:val="en-US"/>
        </w:rPr>
        <w:t>日</w:t>
      </w:r>
      <w:r>
        <w:rPr>
          <w:rFonts w:hint="eastAsia" w:ascii="Times New Roman" w:hAnsi="Times New Roman" w:eastAsia="方正仿宋_GBK" w:cs="方正仿宋_GBK"/>
          <w:color w:val="000000"/>
          <w:sz w:val="32"/>
          <w:szCs w:val="32"/>
        </w:rPr>
        <w:t>，酉阳县农业农村委、县财政局、县乡村振兴局、县发展改革委等四部门通过</w:t>
      </w:r>
      <w:r>
        <w:rPr>
          <w:rFonts w:hint="eastAsia" w:ascii="Times New Roman" w:hAnsi="Times New Roman" w:eastAsia="方正仿宋_GBK" w:cs="Times New Roman"/>
          <w:sz w:val="32"/>
          <w:szCs w:val="32"/>
        </w:rPr>
        <w:t>《关于下达2022年酉阳自治县农业产业项目（到户产业）投资计划的通知》（酉阳农委函〔2021〕296号）文件</w:t>
      </w:r>
      <w:r>
        <w:rPr>
          <w:rFonts w:hint="eastAsia" w:ascii="Times New Roman" w:hAnsi="Times New Roman" w:eastAsia="方正仿宋_GBK" w:cs="方正仿宋_GBK"/>
          <w:color w:val="000000"/>
          <w:sz w:val="32"/>
          <w:szCs w:val="32"/>
        </w:rPr>
        <w:t>下达酉阳县</w:t>
      </w:r>
      <w:r>
        <w:rPr>
          <w:rFonts w:hint="eastAsia" w:ascii="Times New Roman" w:hAnsi="Times New Roman" w:eastAsia="方正仿宋_GBK" w:cs="方正仿宋_GBK"/>
          <w:color w:val="000000"/>
          <w:sz w:val="32"/>
          <w:szCs w:val="32"/>
          <w:lang w:val="en-US"/>
        </w:rPr>
        <w:t>李溪镇人民政府</w:t>
      </w:r>
      <w:r>
        <w:rPr>
          <w:rFonts w:hint="eastAsia" w:ascii="Times New Roman" w:hAnsi="Times New Roman" w:eastAsia="方正仿宋_GBK" w:cs="Times New Roman"/>
          <w:sz w:val="32"/>
          <w:szCs w:val="32"/>
          <w:lang w:val="en-US"/>
        </w:rPr>
        <w:t>2022</w:t>
      </w:r>
      <w:r>
        <w:rPr>
          <w:rFonts w:hint="eastAsia" w:ascii="Times New Roman" w:hAnsi="Times New Roman" w:eastAsia="方正仿宋_GBK" w:cs="方正仿宋_GBK"/>
          <w:color w:val="000000"/>
          <w:sz w:val="32"/>
          <w:szCs w:val="32"/>
        </w:rPr>
        <w:t>年监测户及脱贫户到位产业项目财政补助资金</w:t>
      </w:r>
      <w:r>
        <w:rPr>
          <w:rFonts w:hint="eastAsia" w:ascii="Times New Roman" w:hAnsi="Times New Roman" w:eastAsia="方正仿宋_GBK" w:cs="Times New Roman"/>
          <w:sz w:val="32"/>
          <w:szCs w:val="32"/>
          <w:lang w:val="en-US"/>
        </w:rPr>
        <w:t>273万元</w:t>
      </w:r>
      <w:r>
        <w:rPr>
          <w:rFonts w:hint="eastAsia" w:ascii="Times New Roman" w:hAnsi="Times New Roman" w:eastAsia="方正仿宋_GBK" w:cs="方正仿宋_GBK"/>
          <w:color w:val="000000"/>
          <w:sz w:val="32"/>
          <w:szCs w:val="32"/>
        </w:rPr>
        <w:t>。</w:t>
      </w:r>
    </w:p>
    <w:p w14:paraId="3E6C1C5C">
      <w:pPr>
        <w:pStyle w:val="4"/>
        <w:spacing w:line="600" w:lineRule="exact"/>
        <w:ind w:left="440" w:leftChars="200"/>
        <w:jc w:val="both"/>
        <w:rPr>
          <w:rFonts w:ascii="Times New Roman" w:hAnsi="Times New Roman" w:eastAsia="方正楷体_GBK" w:cs="Times New Roman"/>
          <w:b w:val="0"/>
          <w:lang w:val="en-US" w:bidi="ar-SA"/>
        </w:rPr>
      </w:pPr>
      <w:bookmarkStart w:id="11" w:name="_Toc3341_WPSOffice_Level2"/>
      <w:bookmarkStart w:id="12" w:name="_Toc31190"/>
      <w:bookmarkStart w:id="13" w:name="_Toc14799"/>
      <w:r>
        <w:rPr>
          <w:rFonts w:hint="eastAsia" w:ascii="Times New Roman" w:hAnsi="Times New Roman" w:eastAsia="方正楷体_GBK" w:cs="Times New Roman"/>
          <w:b w:val="0"/>
          <w:lang w:val="en-US" w:bidi="ar-SA"/>
        </w:rPr>
        <w:t>（二）项目内容</w:t>
      </w:r>
      <w:bookmarkEnd w:id="11"/>
      <w:bookmarkEnd w:id="12"/>
      <w:bookmarkEnd w:id="13"/>
    </w:p>
    <w:p w14:paraId="073B3C4C">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采用“以奖代补、先建后补、不建不补”的办法扶持983户监测户及脱贫户发展种植业、养殖业，其中发展种植业(粮油作物、蔬菜等经济作物4500亩，发展畜牧业(猪、牛、羊鸡等)3300(头、只)，户均补助标准不超过3000元。</w:t>
      </w:r>
    </w:p>
    <w:p w14:paraId="2C294D87">
      <w:pPr>
        <w:pStyle w:val="4"/>
        <w:spacing w:line="600" w:lineRule="exact"/>
        <w:ind w:left="440" w:leftChars="200"/>
        <w:jc w:val="both"/>
        <w:rPr>
          <w:rFonts w:ascii="Times New Roman" w:hAnsi="Times New Roman" w:eastAsia="方正楷体_GBK" w:cs="Times New Roman"/>
          <w:b w:val="0"/>
          <w:lang w:val="en-US" w:bidi="ar-SA"/>
        </w:rPr>
      </w:pPr>
      <w:bookmarkStart w:id="14" w:name="_Toc32558"/>
      <w:bookmarkStart w:id="15" w:name="_Toc28708_WPSOffice_Level2"/>
      <w:bookmarkStart w:id="16" w:name="_Toc3232"/>
      <w:r>
        <w:rPr>
          <w:rFonts w:hint="eastAsia" w:ascii="Times New Roman" w:hAnsi="Times New Roman" w:eastAsia="方正楷体_GBK" w:cs="Times New Roman"/>
          <w:b w:val="0"/>
          <w:lang w:val="en-US" w:bidi="ar-SA"/>
        </w:rPr>
        <w:t>（三）绩效目标</w:t>
      </w:r>
      <w:bookmarkEnd w:id="14"/>
      <w:bookmarkEnd w:id="15"/>
      <w:bookmarkEnd w:id="16"/>
    </w:p>
    <w:p w14:paraId="768992E0">
      <w:pPr>
        <w:pStyle w:val="13"/>
        <w:spacing w:before="0" w:beforeAutospacing="0" w:after="0" w:afterAutospacing="0" w:line="600" w:lineRule="exact"/>
        <w:ind w:firstLine="640" w:firstLineChars="200"/>
        <w:jc w:val="both"/>
        <w:textAlignment w:val="baseline"/>
        <w:rPr>
          <w:rFonts w:ascii="Times New Roman" w:hAnsi="Times New Roman" w:eastAsia="方正仿宋_GBK" w:cs="Times New Roman"/>
          <w:bCs/>
          <w:sz w:val="32"/>
          <w:szCs w:val="32"/>
          <w:lang w:val="en-US" w:bidi="ar-SA"/>
        </w:rPr>
      </w:pPr>
      <w:r>
        <w:rPr>
          <w:rFonts w:hint="eastAsia" w:ascii="Times New Roman" w:hAnsi="Times New Roman" w:eastAsia="方正仿宋_GBK" w:cs="方正仿宋_GBK"/>
          <w:color w:val="000000"/>
          <w:sz w:val="32"/>
          <w:szCs w:val="32"/>
          <w:lang w:val="en-US"/>
        </w:rPr>
        <w:t>通过实施本项目，预计</w:t>
      </w:r>
      <w:r>
        <w:rPr>
          <w:rFonts w:hint="eastAsia" w:ascii="Times New Roman" w:hAnsi="Times New Roman" w:eastAsia="方正仿宋_GBK" w:cs="Times New Roman"/>
          <w:sz w:val="32"/>
          <w:szCs w:val="32"/>
          <w:lang w:val="en-US"/>
        </w:rPr>
        <w:t>2022</w:t>
      </w:r>
      <w:r>
        <w:rPr>
          <w:rFonts w:hint="eastAsia" w:ascii="Times New Roman" w:hAnsi="Times New Roman" w:eastAsia="方正仿宋_GBK" w:cs="方正仿宋_GBK"/>
          <w:color w:val="000000"/>
          <w:sz w:val="32"/>
          <w:szCs w:val="32"/>
          <w:lang w:val="en-US"/>
        </w:rPr>
        <w:t>年年底可实现扶持983户监测户及脱贫户发展种植业、养殖业，其中发展种植业(油作物、菜等经济作物4500亩，发展业(猪、羊、鸡等)3300(头、只)，实现增收237万元以上。</w:t>
      </w:r>
    </w:p>
    <w:p w14:paraId="62A861CD">
      <w:pPr>
        <w:pStyle w:val="3"/>
        <w:spacing w:before="0" w:line="600" w:lineRule="exact"/>
        <w:ind w:right="0" w:firstLine="640" w:firstLineChars="200"/>
        <w:rPr>
          <w:rFonts w:ascii="Times New Roman" w:hAnsi="Times New Roman" w:eastAsia="方正黑体_GBK" w:cs="Times New Roman"/>
          <w:b w:val="0"/>
          <w:sz w:val="32"/>
          <w:szCs w:val="32"/>
          <w:lang w:val="en-US" w:bidi="ar-SA"/>
        </w:rPr>
      </w:pPr>
      <w:bookmarkStart w:id="17" w:name="_Toc3341_WPSOffice_Level1"/>
      <w:bookmarkStart w:id="18" w:name="_Toc29409"/>
      <w:bookmarkStart w:id="19" w:name="_Toc31689"/>
      <w:r>
        <w:rPr>
          <w:rFonts w:hint="eastAsia" w:ascii="Times New Roman" w:hAnsi="Times New Roman" w:eastAsia="方正黑体_GBK" w:cs="Times New Roman"/>
          <w:b w:val="0"/>
          <w:sz w:val="32"/>
          <w:szCs w:val="32"/>
          <w:lang w:val="en-US" w:bidi="ar-SA"/>
        </w:rPr>
        <w:t>二、绩效评价工作情况</w:t>
      </w:r>
      <w:bookmarkEnd w:id="17"/>
      <w:bookmarkEnd w:id="18"/>
      <w:bookmarkEnd w:id="19"/>
    </w:p>
    <w:p w14:paraId="12027896">
      <w:pPr>
        <w:pStyle w:val="4"/>
        <w:spacing w:line="600" w:lineRule="exact"/>
        <w:ind w:left="0" w:firstLine="640" w:firstLineChars="200"/>
        <w:jc w:val="both"/>
        <w:rPr>
          <w:rFonts w:ascii="Times New Roman" w:hAnsi="Times New Roman" w:eastAsia="方正楷体_GBK" w:cs="Times New Roman"/>
          <w:b w:val="0"/>
          <w:lang w:val="en-US" w:bidi="ar-SA"/>
        </w:rPr>
      </w:pPr>
      <w:bookmarkStart w:id="20" w:name="_Toc28339"/>
      <w:bookmarkStart w:id="21" w:name="_Toc13040_WPSOffice_Level2"/>
      <w:bookmarkStart w:id="22" w:name="_Toc18627"/>
      <w:r>
        <w:rPr>
          <w:rFonts w:hint="eastAsia" w:ascii="Times New Roman" w:hAnsi="Times New Roman" w:eastAsia="方正楷体_GBK" w:cs="Times New Roman"/>
          <w:b w:val="0"/>
          <w:lang w:val="en-US" w:bidi="ar-SA"/>
        </w:rPr>
        <w:t>（一）绩效评价目的、范围</w:t>
      </w:r>
      <w:bookmarkEnd w:id="20"/>
      <w:bookmarkEnd w:id="21"/>
      <w:bookmarkEnd w:id="22"/>
      <w:bookmarkStart w:id="23" w:name="_Toc26413_WPSOffice_Level3"/>
    </w:p>
    <w:p w14:paraId="54DCB11C">
      <w:pPr>
        <w:pStyle w:val="5"/>
        <w:keepNext w:val="0"/>
        <w:keepLines w:val="0"/>
        <w:spacing w:before="0" w:after="0" w:line="600" w:lineRule="exact"/>
        <w:ind w:firstLine="640" w:firstLineChars="200"/>
        <w:jc w:val="both"/>
        <w:rPr>
          <w:rFonts w:ascii="Times New Roman" w:hAnsi="Times New Roman" w:eastAsia="方正仿宋_GBK" w:cs="Times New Roman"/>
          <w:b w:val="0"/>
          <w:bCs/>
          <w:szCs w:val="32"/>
          <w:lang w:val="en-US" w:bidi="ar-SA"/>
        </w:rPr>
      </w:pPr>
      <w:bookmarkStart w:id="24" w:name="_Toc8043"/>
      <w:bookmarkStart w:id="25" w:name="_Toc20329"/>
      <w:r>
        <w:rPr>
          <w:rFonts w:hint="eastAsia" w:ascii="Times New Roman" w:hAnsi="Times New Roman" w:eastAsia="方正仿宋_GBK" w:cs="Times New Roman"/>
          <w:b w:val="0"/>
          <w:bCs/>
          <w:szCs w:val="32"/>
          <w:lang w:bidi="ar-SA"/>
        </w:rPr>
        <w:t>1.评价目的</w:t>
      </w:r>
      <w:bookmarkEnd w:id="23"/>
      <w:bookmarkEnd w:id="24"/>
      <w:bookmarkEnd w:id="25"/>
    </w:p>
    <w:p w14:paraId="1437E212">
      <w:pPr>
        <w:pStyle w:val="7"/>
        <w:spacing w:line="600" w:lineRule="exact"/>
        <w:ind w:firstLine="640" w:firstLineChars="200"/>
        <w:jc w:val="both"/>
        <w:rPr>
          <w:rFonts w:ascii="Times New Roman" w:hAnsi="Times New Roman" w:eastAsia="方正仿宋_GBK" w:cs="Times New Roman"/>
          <w:bCs/>
          <w:lang w:val="en-US" w:bidi="ar-SA"/>
        </w:rPr>
      </w:pPr>
      <w:r>
        <w:rPr>
          <w:rFonts w:hint="eastAsia" w:ascii="Times New Roman" w:hAnsi="Times New Roman" w:eastAsia="方正仿宋_GBK" w:cs="Times New Roman"/>
          <w:bCs/>
          <w:lang w:val="en-US" w:bidi="ar-SA"/>
        </w:rPr>
        <w:t>通过绩效评价，衡量和考核项目主管单位酉阳土家族苗族自治县农业农村委员会（以下简称“县农委”）及项目业主单位酉阳县李溪镇人民政府）使用财政资金的绩效目标实现程度、支出效率以及综合效益，了解、分析和检验资金使用是否达到预期目标，资金管理是否规范，资金使用是否有效，资金分配是否合理，对项目的过程管理、产出、效果进行评价，通过总结经验，分析问题，采取切实措施进一步改进和加强财政支出项目管理，提高财政资金使用效益。</w:t>
      </w:r>
    </w:p>
    <w:p w14:paraId="4EBECF98">
      <w:pPr>
        <w:pStyle w:val="5"/>
        <w:keepNext w:val="0"/>
        <w:keepLines w:val="0"/>
        <w:spacing w:before="0" w:after="0" w:line="600" w:lineRule="exact"/>
        <w:ind w:firstLine="640" w:firstLineChars="200"/>
        <w:jc w:val="both"/>
        <w:rPr>
          <w:rFonts w:ascii="Times New Roman" w:hAnsi="Times New Roman" w:eastAsia="方正仿宋_GBK" w:cs="Times New Roman"/>
          <w:b w:val="0"/>
          <w:bCs/>
          <w:szCs w:val="32"/>
          <w:lang w:val="en-US" w:bidi="ar-SA"/>
        </w:rPr>
      </w:pPr>
      <w:bookmarkStart w:id="26" w:name="_Toc20729"/>
      <w:bookmarkStart w:id="27" w:name="_Toc4321"/>
      <w:bookmarkStart w:id="28" w:name="_Toc3341_WPSOffice_Level3"/>
      <w:r>
        <w:rPr>
          <w:rFonts w:hint="eastAsia" w:ascii="Times New Roman" w:hAnsi="Times New Roman" w:eastAsia="方正仿宋_GBK" w:cs="Times New Roman"/>
          <w:b w:val="0"/>
          <w:bCs/>
          <w:szCs w:val="32"/>
          <w:lang w:val="en-US" w:bidi="ar-SA"/>
        </w:rPr>
        <w:t>2.</w:t>
      </w:r>
      <w:r>
        <w:rPr>
          <w:rFonts w:hint="eastAsia" w:ascii="Times New Roman" w:hAnsi="Times New Roman" w:eastAsia="方正仿宋_GBK" w:cs="Times New Roman"/>
          <w:b w:val="0"/>
          <w:bCs/>
          <w:szCs w:val="32"/>
          <w:lang w:bidi="ar-SA"/>
        </w:rPr>
        <w:t>评价</w:t>
      </w:r>
      <w:r>
        <w:rPr>
          <w:rFonts w:hint="eastAsia" w:ascii="Times New Roman" w:hAnsi="Times New Roman" w:eastAsia="方正仿宋_GBK" w:cs="Times New Roman"/>
          <w:b w:val="0"/>
          <w:bCs/>
          <w:szCs w:val="32"/>
          <w:lang w:val="en-US" w:bidi="ar-SA"/>
        </w:rPr>
        <w:t>范围</w:t>
      </w:r>
      <w:bookmarkEnd w:id="26"/>
      <w:bookmarkEnd w:id="27"/>
      <w:bookmarkEnd w:id="28"/>
    </w:p>
    <w:p w14:paraId="7E4363D0">
      <w:pPr>
        <w:spacing w:line="600" w:lineRule="exact"/>
        <w:ind w:firstLine="640" w:firstLineChars="200"/>
        <w:jc w:val="both"/>
        <w:rPr>
          <w:rFonts w:ascii="Times New Roman" w:hAnsi="Times New Roman" w:eastAsia="方正仿宋_GBK" w:cs="Times New Roman"/>
          <w:lang w:val="en-US" w:bidi="ar-SA"/>
        </w:rPr>
      </w:pPr>
      <w:bookmarkStart w:id="29" w:name="_Toc10183_WPSOffice_Level2"/>
      <w:r>
        <w:rPr>
          <w:rFonts w:hint="eastAsia" w:ascii="Times New Roman" w:hAnsi="Times New Roman" w:eastAsia="方正仿宋_GBK" w:cs="Times New Roman"/>
          <w:bCs/>
          <w:sz w:val="32"/>
          <w:szCs w:val="32"/>
          <w:lang w:val="en-US" w:bidi="ar-SA"/>
        </w:rPr>
        <w:t>酉阳县李溪镇2022年监测户及脱贫户到位产业项目2022年的帮扶情况、项目财政资金237万元的使用情况及综合效益。</w:t>
      </w:r>
    </w:p>
    <w:p w14:paraId="4DD25C36">
      <w:pPr>
        <w:pStyle w:val="4"/>
        <w:spacing w:line="600" w:lineRule="exact"/>
        <w:ind w:left="0" w:firstLine="640" w:firstLineChars="200"/>
        <w:jc w:val="both"/>
        <w:rPr>
          <w:rFonts w:ascii="Times New Roman" w:hAnsi="Times New Roman" w:eastAsia="方正楷体_GBK" w:cs="Times New Roman"/>
          <w:b w:val="0"/>
          <w:bCs w:val="0"/>
          <w:lang w:val="en-US" w:bidi="ar-SA"/>
        </w:rPr>
      </w:pPr>
      <w:bookmarkStart w:id="30" w:name="_Toc16549"/>
      <w:bookmarkStart w:id="31" w:name="_Toc4513"/>
      <w:r>
        <w:rPr>
          <w:rFonts w:hint="eastAsia" w:ascii="Times New Roman" w:hAnsi="Times New Roman" w:eastAsia="方正楷体_GBK" w:cs="Times New Roman"/>
          <w:b w:val="0"/>
          <w:lang w:val="en-US" w:bidi="ar-SA"/>
        </w:rPr>
        <w:t>（二）绩效评价原则依据、评价方法、评价指标体系</w:t>
      </w:r>
      <w:bookmarkEnd w:id="29"/>
      <w:bookmarkEnd w:id="30"/>
      <w:bookmarkEnd w:id="31"/>
    </w:p>
    <w:p w14:paraId="60E08237">
      <w:pPr>
        <w:pStyle w:val="5"/>
        <w:spacing w:before="0" w:after="0" w:line="600" w:lineRule="exact"/>
        <w:ind w:firstLine="640" w:firstLineChars="200"/>
        <w:jc w:val="both"/>
        <w:rPr>
          <w:rFonts w:ascii="Times New Roman" w:hAnsi="Times New Roman" w:eastAsia="方正仿宋_GBK" w:cs="Times New Roman"/>
          <w:lang w:val="en-US"/>
        </w:rPr>
      </w:pPr>
      <w:bookmarkStart w:id="32" w:name="_Toc26620"/>
      <w:bookmarkStart w:id="33" w:name="_Toc13883"/>
      <w:bookmarkStart w:id="34" w:name="_Toc12197"/>
      <w:r>
        <w:rPr>
          <w:rFonts w:hint="eastAsia" w:ascii="Times New Roman" w:hAnsi="Times New Roman" w:eastAsia="方正仿宋_GBK" w:cs="Times New Roman"/>
          <w:b w:val="0"/>
          <w:bCs/>
          <w:szCs w:val="32"/>
          <w:lang w:val="en-US" w:bidi="ar-SA"/>
        </w:rPr>
        <w:t>1.绩效评价原则依据</w:t>
      </w:r>
      <w:bookmarkEnd w:id="32"/>
      <w:bookmarkEnd w:id="33"/>
      <w:bookmarkEnd w:id="34"/>
    </w:p>
    <w:p w14:paraId="4E7A516F">
      <w:pPr>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本次评价工作遵循“客观、公正、科学、规范”的原则， 在评价过程中，依据项目总体绩效目标，评价本年度项目阶段目标任务的执行情况，以及效益的实现情况。</w:t>
      </w:r>
    </w:p>
    <w:p w14:paraId="49371C87">
      <w:pPr>
        <w:pStyle w:val="5"/>
        <w:spacing w:before="0" w:after="0" w:line="600" w:lineRule="exact"/>
        <w:ind w:firstLine="640" w:firstLineChars="200"/>
        <w:jc w:val="both"/>
        <w:rPr>
          <w:rFonts w:ascii="Times New Roman" w:hAnsi="Times New Roman" w:eastAsia="方正仿宋_GBK" w:cs="Times New Roman"/>
          <w:b w:val="0"/>
          <w:bCs/>
          <w:szCs w:val="32"/>
          <w:lang w:val="en-US" w:bidi="ar-SA"/>
        </w:rPr>
      </w:pPr>
      <w:bookmarkStart w:id="35" w:name="_Toc21951"/>
      <w:bookmarkStart w:id="36" w:name="_Toc25243"/>
      <w:bookmarkStart w:id="37" w:name="_Toc30359"/>
      <w:r>
        <w:rPr>
          <w:rFonts w:hint="eastAsia" w:ascii="Times New Roman" w:hAnsi="Times New Roman" w:eastAsia="方正仿宋_GBK" w:cs="Times New Roman"/>
          <w:b w:val="0"/>
          <w:bCs/>
          <w:szCs w:val="32"/>
          <w:lang w:val="en-US" w:bidi="ar-SA"/>
        </w:rPr>
        <w:t>2.绩效评价方法</w:t>
      </w:r>
      <w:bookmarkEnd w:id="35"/>
      <w:bookmarkEnd w:id="36"/>
      <w:bookmarkEnd w:id="37"/>
    </w:p>
    <w:p w14:paraId="5264450C">
      <w:pPr>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结合本项目特点，评价方法主要采用现场评价形式，审核、分析和评价项目的实施情况，期间结合了比较分析法、因素分析法、效益分析法等评价方法进行定性分析和定量分析。</w:t>
      </w:r>
    </w:p>
    <w:p w14:paraId="77914D6C">
      <w:pPr>
        <w:pStyle w:val="5"/>
        <w:spacing w:before="0" w:after="0" w:line="600" w:lineRule="exact"/>
        <w:ind w:firstLine="640" w:firstLineChars="200"/>
        <w:jc w:val="both"/>
        <w:rPr>
          <w:rFonts w:ascii="Times New Roman" w:hAnsi="Times New Roman" w:eastAsia="方正仿宋_GBK" w:cs="Times New Roman"/>
          <w:b w:val="0"/>
          <w:bCs/>
          <w:szCs w:val="32"/>
          <w:lang w:val="en-US" w:bidi="ar-SA"/>
        </w:rPr>
      </w:pPr>
      <w:bookmarkStart w:id="38" w:name="_Toc9665"/>
      <w:bookmarkStart w:id="39" w:name="_Toc25924"/>
      <w:bookmarkStart w:id="40" w:name="_Toc48"/>
      <w:r>
        <w:rPr>
          <w:rFonts w:hint="eastAsia" w:ascii="Times New Roman" w:hAnsi="Times New Roman" w:eastAsia="方正仿宋_GBK" w:cs="Times New Roman"/>
          <w:b w:val="0"/>
          <w:bCs/>
          <w:szCs w:val="32"/>
          <w:lang w:val="en-US" w:bidi="ar-SA"/>
        </w:rPr>
        <w:t>3.绩效评价指标体系</w:t>
      </w:r>
      <w:bookmarkEnd w:id="38"/>
      <w:bookmarkEnd w:id="39"/>
      <w:bookmarkEnd w:id="40"/>
    </w:p>
    <w:p w14:paraId="5AE2F4B6">
      <w:pPr>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评价工作组结合项目资金使用的具体情况，以资金使用结果为导向，设定了本次评价指标内容和权重，重点对项目过程管理、产出及效果进行综合评价，如</w:t>
      </w:r>
      <w:r>
        <w:rPr>
          <w:rFonts w:ascii="Times New Roman" w:hAnsi="Times New Roman" w:eastAsia="方正仿宋_GBK" w:cs="Times New Roman"/>
          <w:bCs/>
          <w:sz w:val="32"/>
          <w:szCs w:val="32"/>
          <w:lang w:val="en-US" w:bidi="ar-SA"/>
        </w:rPr>
        <w:t>表2.</w:t>
      </w:r>
      <w:r>
        <w:rPr>
          <w:rFonts w:hint="eastAsia" w:ascii="Times New Roman" w:hAnsi="Times New Roman" w:eastAsia="方正仿宋_GBK" w:cs="Times New Roman"/>
          <w:bCs/>
          <w:sz w:val="32"/>
          <w:szCs w:val="32"/>
          <w:lang w:val="en-US" w:bidi="ar-SA"/>
        </w:rPr>
        <w:t>1所示。</w:t>
      </w:r>
    </w:p>
    <w:p w14:paraId="23A71BDF">
      <w:pPr>
        <w:autoSpaceDE/>
        <w:autoSpaceDN/>
        <w:spacing w:after="240" w:afterLines="100" w:line="560" w:lineRule="exact"/>
        <w:jc w:val="center"/>
        <w:rPr>
          <w:rFonts w:ascii="Times New Roman" w:hAnsi="Times New Roman" w:eastAsia="方正仿宋_GBK" w:cs="方正仿宋_GBK"/>
          <w:b/>
          <w:bCs/>
          <w:sz w:val="24"/>
          <w:szCs w:val="24"/>
          <w:lang w:val="en-US"/>
        </w:rPr>
      </w:pPr>
      <w:r>
        <w:rPr>
          <w:rFonts w:hint="eastAsia" w:ascii="Times New Roman" w:hAnsi="Times New Roman" w:eastAsia="方正仿宋_GBK" w:cs="方正仿宋_GBK"/>
          <w:b/>
          <w:bCs/>
          <w:sz w:val="24"/>
          <w:szCs w:val="24"/>
          <w:lang w:val="en-US"/>
        </w:rPr>
        <w:t>表2.1酉阳县李溪镇2022年监测户及脱贫户到位产业项目绩效评价指标体系</w:t>
      </w:r>
    </w:p>
    <w:tbl>
      <w:tblPr>
        <w:tblStyle w:val="14"/>
        <w:tblW w:w="4684" w:type="pct"/>
        <w:jc w:val="center"/>
        <w:tblBorders>
          <w:top w:val="single" w:color="000000" w:sz="4" w:space="0"/>
          <w:left w:val="single" w:color="000000" w:sz="4" w:space="0"/>
          <w:bottom w:val="single" w:color="auto"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50"/>
        <w:gridCol w:w="1195"/>
        <w:gridCol w:w="1557"/>
        <w:gridCol w:w="4517"/>
      </w:tblGrid>
      <w:tr w14:paraId="39D282DD">
        <w:tblPrEx>
          <w:tblBorders>
            <w:top w:val="single" w:color="000000" w:sz="4" w:space="0"/>
            <w:left w:val="single" w:color="000000" w:sz="4" w:space="0"/>
            <w:bottom w:val="single" w:color="auto"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2" w:hRule="atLeast"/>
          <w:jc w:val="center"/>
        </w:trPr>
        <w:tc>
          <w:tcPr>
            <w:tcW w:w="631" w:type="pct"/>
            <w:tcBorders>
              <w:tl2br w:val="nil"/>
              <w:tr2bl w:val="nil"/>
            </w:tcBorders>
            <w:shd w:val="clear" w:color="auto" w:fill="auto"/>
            <w:tcMar>
              <w:top w:w="15" w:type="dxa"/>
              <w:left w:w="15" w:type="dxa"/>
              <w:right w:w="15" w:type="dxa"/>
            </w:tcMar>
            <w:vAlign w:val="center"/>
          </w:tcPr>
          <w:p w14:paraId="294EE807">
            <w:pPr>
              <w:widowControl/>
              <w:autoSpaceDE/>
              <w:autoSpaceDN/>
              <w:adjustRightInd w:val="0"/>
              <w:snapToGrid w:val="0"/>
              <w:jc w:val="center"/>
              <w:textAlignment w:val="center"/>
              <w:rPr>
                <w:rFonts w:ascii="Times New Roman" w:hAnsi="Times New Roman" w:eastAsia="方正仿宋_GBK" w:cs="方正仿宋_GBK"/>
                <w:b/>
                <w:bCs/>
                <w:sz w:val="24"/>
                <w:szCs w:val="24"/>
                <w:lang w:val="en-US" w:bidi="ar"/>
              </w:rPr>
            </w:pPr>
            <w:bookmarkStart w:id="41" w:name="_Toc19775_WPSOffice_Level2"/>
            <w:bookmarkStart w:id="42" w:name="_Toc4879"/>
            <w:r>
              <w:rPr>
                <w:rFonts w:hint="eastAsia" w:ascii="Times New Roman" w:hAnsi="Times New Roman" w:eastAsia="方正仿宋_GBK" w:cs="方正仿宋_GBK"/>
                <w:b/>
                <w:bCs/>
                <w:sz w:val="24"/>
                <w:szCs w:val="24"/>
                <w:lang w:val="en-US" w:bidi="ar"/>
              </w:rPr>
              <w:t>一级</w:t>
            </w:r>
          </w:p>
          <w:p w14:paraId="400B30DA">
            <w:pPr>
              <w:widowControl/>
              <w:autoSpaceDE/>
              <w:autoSpaceDN/>
              <w:adjustRightInd w:val="0"/>
              <w:snapToGrid w:val="0"/>
              <w:jc w:val="center"/>
              <w:textAlignment w:val="center"/>
              <w:rPr>
                <w:rFonts w:ascii="Times New Roman" w:hAnsi="Times New Roman" w:eastAsia="方正仿宋_GBK" w:cs="方正仿宋_GBK"/>
                <w:b/>
                <w:bCs/>
                <w:sz w:val="24"/>
                <w:szCs w:val="24"/>
                <w:lang w:val="en-US" w:bidi="ar"/>
              </w:rPr>
            </w:pPr>
            <w:r>
              <w:rPr>
                <w:rFonts w:hint="eastAsia" w:ascii="Times New Roman" w:hAnsi="Times New Roman" w:eastAsia="方正仿宋_GBK" w:cs="方正仿宋_GBK"/>
                <w:b/>
                <w:bCs/>
                <w:sz w:val="24"/>
                <w:szCs w:val="24"/>
                <w:lang w:val="en-US" w:bidi="ar"/>
              </w:rPr>
              <w:t>指标</w:t>
            </w:r>
          </w:p>
        </w:tc>
        <w:tc>
          <w:tcPr>
            <w:tcW w:w="718" w:type="pct"/>
            <w:tcBorders>
              <w:tl2br w:val="nil"/>
              <w:tr2bl w:val="nil"/>
            </w:tcBorders>
            <w:shd w:val="clear" w:color="auto" w:fill="auto"/>
            <w:tcMar>
              <w:top w:w="15" w:type="dxa"/>
              <w:left w:w="15" w:type="dxa"/>
              <w:right w:w="15" w:type="dxa"/>
            </w:tcMar>
            <w:vAlign w:val="center"/>
          </w:tcPr>
          <w:p w14:paraId="26529C4F">
            <w:pPr>
              <w:widowControl/>
              <w:autoSpaceDE/>
              <w:autoSpaceDN/>
              <w:adjustRightInd w:val="0"/>
              <w:snapToGrid w:val="0"/>
              <w:jc w:val="center"/>
              <w:textAlignment w:val="center"/>
              <w:rPr>
                <w:rFonts w:ascii="Times New Roman" w:hAnsi="Times New Roman" w:eastAsia="方正仿宋_GBK" w:cs="方正仿宋_GBK"/>
                <w:b/>
                <w:bCs/>
                <w:sz w:val="24"/>
                <w:szCs w:val="24"/>
                <w:lang w:val="en-US" w:bidi="ar"/>
              </w:rPr>
            </w:pPr>
            <w:r>
              <w:rPr>
                <w:rFonts w:hint="eastAsia" w:ascii="Times New Roman" w:hAnsi="Times New Roman" w:eastAsia="方正仿宋_GBK" w:cs="方正仿宋_GBK"/>
                <w:b/>
                <w:bCs/>
                <w:sz w:val="24"/>
                <w:szCs w:val="24"/>
                <w:lang w:val="en-US" w:bidi="ar"/>
              </w:rPr>
              <w:t>二级</w:t>
            </w:r>
          </w:p>
          <w:p w14:paraId="75F02BAC">
            <w:pPr>
              <w:widowControl/>
              <w:autoSpaceDE/>
              <w:autoSpaceDN/>
              <w:adjustRightInd w:val="0"/>
              <w:snapToGrid w:val="0"/>
              <w:jc w:val="center"/>
              <w:textAlignment w:val="center"/>
              <w:rPr>
                <w:rFonts w:ascii="Times New Roman" w:hAnsi="Times New Roman" w:eastAsia="方正仿宋_GBK" w:cs="方正仿宋_GBK"/>
                <w:b/>
                <w:bCs/>
                <w:sz w:val="24"/>
                <w:szCs w:val="24"/>
                <w:lang w:val="en-US" w:bidi="ar"/>
              </w:rPr>
            </w:pPr>
            <w:r>
              <w:rPr>
                <w:rFonts w:hint="eastAsia" w:ascii="Times New Roman" w:hAnsi="Times New Roman" w:eastAsia="方正仿宋_GBK" w:cs="方正仿宋_GBK"/>
                <w:b/>
                <w:bCs/>
                <w:sz w:val="24"/>
                <w:szCs w:val="24"/>
                <w:lang w:val="en-US" w:bidi="ar"/>
              </w:rPr>
              <w:t>指标</w:t>
            </w:r>
          </w:p>
        </w:tc>
        <w:tc>
          <w:tcPr>
            <w:tcW w:w="935" w:type="pct"/>
            <w:tcBorders>
              <w:tl2br w:val="nil"/>
              <w:tr2bl w:val="nil"/>
            </w:tcBorders>
            <w:shd w:val="clear" w:color="auto" w:fill="auto"/>
            <w:tcMar>
              <w:top w:w="15" w:type="dxa"/>
              <w:left w:w="15" w:type="dxa"/>
              <w:right w:w="15" w:type="dxa"/>
            </w:tcMar>
            <w:vAlign w:val="center"/>
          </w:tcPr>
          <w:p w14:paraId="37B1E950">
            <w:pPr>
              <w:widowControl/>
              <w:autoSpaceDE/>
              <w:autoSpaceDN/>
              <w:adjustRightInd w:val="0"/>
              <w:snapToGrid w:val="0"/>
              <w:jc w:val="center"/>
              <w:textAlignment w:val="center"/>
              <w:rPr>
                <w:rFonts w:ascii="Times New Roman" w:hAnsi="Times New Roman" w:eastAsia="方正仿宋_GBK" w:cs="方正仿宋_GBK"/>
                <w:b/>
                <w:bCs/>
                <w:sz w:val="24"/>
                <w:szCs w:val="24"/>
                <w:lang w:val="en-US" w:bidi="ar"/>
              </w:rPr>
            </w:pPr>
            <w:r>
              <w:rPr>
                <w:rFonts w:hint="eastAsia" w:ascii="Times New Roman" w:hAnsi="Times New Roman" w:eastAsia="方正仿宋_GBK" w:cs="方正仿宋_GBK"/>
                <w:b/>
                <w:bCs/>
                <w:sz w:val="24"/>
                <w:szCs w:val="24"/>
                <w:lang w:val="en-US" w:bidi="ar"/>
              </w:rPr>
              <w:t>三级</w:t>
            </w:r>
          </w:p>
          <w:p w14:paraId="6ED2CD55">
            <w:pPr>
              <w:widowControl/>
              <w:autoSpaceDE/>
              <w:autoSpaceDN/>
              <w:adjustRightInd w:val="0"/>
              <w:snapToGrid w:val="0"/>
              <w:jc w:val="center"/>
              <w:textAlignment w:val="center"/>
              <w:rPr>
                <w:rFonts w:ascii="Times New Roman" w:hAnsi="Times New Roman" w:eastAsia="方正仿宋_GBK" w:cs="方正仿宋_GBK"/>
                <w:b/>
                <w:bCs/>
                <w:sz w:val="24"/>
                <w:szCs w:val="24"/>
                <w:lang w:val="en-US" w:bidi="ar"/>
              </w:rPr>
            </w:pPr>
            <w:r>
              <w:rPr>
                <w:rFonts w:hint="eastAsia" w:ascii="Times New Roman" w:hAnsi="Times New Roman" w:eastAsia="方正仿宋_GBK" w:cs="方正仿宋_GBK"/>
                <w:b/>
                <w:bCs/>
                <w:sz w:val="24"/>
                <w:szCs w:val="24"/>
                <w:lang w:val="en-US" w:bidi="ar"/>
              </w:rPr>
              <w:t>指标</w:t>
            </w:r>
          </w:p>
        </w:tc>
        <w:tc>
          <w:tcPr>
            <w:tcW w:w="2713" w:type="pct"/>
            <w:tcBorders>
              <w:tl2br w:val="nil"/>
              <w:tr2bl w:val="nil"/>
            </w:tcBorders>
            <w:shd w:val="clear" w:color="auto" w:fill="auto"/>
            <w:tcMar>
              <w:top w:w="15" w:type="dxa"/>
              <w:left w:w="15" w:type="dxa"/>
              <w:right w:w="15" w:type="dxa"/>
            </w:tcMar>
            <w:vAlign w:val="center"/>
          </w:tcPr>
          <w:p w14:paraId="5EF407D1">
            <w:pPr>
              <w:widowControl/>
              <w:autoSpaceDE/>
              <w:autoSpaceDN/>
              <w:adjustRightInd w:val="0"/>
              <w:snapToGrid w:val="0"/>
              <w:jc w:val="center"/>
              <w:textAlignment w:val="center"/>
              <w:rPr>
                <w:rFonts w:ascii="Times New Roman" w:hAnsi="Times New Roman" w:eastAsia="方正仿宋_GBK" w:cs="方正仿宋_GBK"/>
                <w:b/>
                <w:bCs/>
                <w:sz w:val="24"/>
                <w:szCs w:val="24"/>
                <w:lang w:val="en-US" w:bidi="ar"/>
              </w:rPr>
            </w:pPr>
            <w:r>
              <w:rPr>
                <w:rFonts w:hint="eastAsia" w:ascii="Times New Roman" w:hAnsi="Times New Roman" w:eastAsia="方正仿宋_GBK" w:cs="方正仿宋_GBK"/>
                <w:b/>
                <w:bCs/>
                <w:sz w:val="24"/>
                <w:szCs w:val="24"/>
                <w:lang w:val="en-US" w:bidi="ar"/>
              </w:rPr>
              <w:t>指标说明</w:t>
            </w:r>
          </w:p>
        </w:tc>
      </w:tr>
      <w:tr w14:paraId="0E9F2F23">
        <w:tblPrEx>
          <w:tblBorders>
            <w:top w:val="single" w:color="000000" w:sz="4" w:space="0"/>
            <w:left w:val="single" w:color="000000" w:sz="4" w:space="0"/>
            <w:bottom w:val="single" w:color="auto"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20" w:hRule="atLeast"/>
          <w:jc w:val="center"/>
        </w:trPr>
        <w:tc>
          <w:tcPr>
            <w:tcW w:w="631" w:type="pct"/>
            <w:vMerge w:val="restart"/>
            <w:tcBorders>
              <w:tl2br w:val="nil"/>
              <w:tr2bl w:val="nil"/>
            </w:tcBorders>
            <w:shd w:val="clear" w:color="auto" w:fill="auto"/>
            <w:tcMar>
              <w:top w:w="15" w:type="dxa"/>
              <w:left w:w="15" w:type="dxa"/>
              <w:right w:w="15" w:type="dxa"/>
            </w:tcMar>
            <w:vAlign w:val="center"/>
          </w:tcPr>
          <w:p w14:paraId="02BB4798">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投 入</w:t>
            </w:r>
          </w:p>
          <w:p w14:paraId="53F94613">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（8分）</w:t>
            </w:r>
          </w:p>
        </w:tc>
        <w:tc>
          <w:tcPr>
            <w:tcW w:w="718" w:type="pct"/>
            <w:vMerge w:val="restart"/>
            <w:tcBorders>
              <w:tl2br w:val="nil"/>
              <w:tr2bl w:val="nil"/>
            </w:tcBorders>
            <w:shd w:val="clear" w:color="auto" w:fill="auto"/>
            <w:tcMar>
              <w:top w:w="15" w:type="dxa"/>
              <w:left w:w="15" w:type="dxa"/>
              <w:right w:w="15" w:type="dxa"/>
            </w:tcMar>
            <w:vAlign w:val="center"/>
          </w:tcPr>
          <w:p w14:paraId="1785760F">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项目</w:t>
            </w:r>
          </w:p>
          <w:p w14:paraId="7EE8B0F4">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立项</w:t>
            </w:r>
          </w:p>
          <w:p w14:paraId="4E5DEFA7">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（4分）</w:t>
            </w:r>
          </w:p>
        </w:tc>
        <w:tc>
          <w:tcPr>
            <w:tcW w:w="935" w:type="pct"/>
            <w:tcBorders>
              <w:tl2br w:val="nil"/>
              <w:tr2bl w:val="nil"/>
            </w:tcBorders>
            <w:shd w:val="clear" w:color="auto" w:fill="auto"/>
            <w:tcMar>
              <w:top w:w="15" w:type="dxa"/>
              <w:left w:w="15" w:type="dxa"/>
              <w:right w:w="15" w:type="dxa"/>
            </w:tcMar>
            <w:vAlign w:val="center"/>
          </w:tcPr>
          <w:p w14:paraId="2A40D41F">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项目立项充分性</w:t>
            </w:r>
          </w:p>
          <w:p w14:paraId="45D37B36">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（2分）</w:t>
            </w:r>
          </w:p>
        </w:tc>
        <w:tc>
          <w:tcPr>
            <w:tcW w:w="2713" w:type="pct"/>
            <w:tcBorders>
              <w:tl2br w:val="nil"/>
              <w:tr2bl w:val="nil"/>
            </w:tcBorders>
            <w:shd w:val="clear" w:color="auto" w:fill="auto"/>
            <w:tcMar>
              <w:top w:w="15" w:type="dxa"/>
              <w:left w:w="15" w:type="dxa"/>
              <w:right w:w="15" w:type="dxa"/>
            </w:tcMar>
            <w:vAlign w:val="center"/>
          </w:tcPr>
          <w:p w14:paraId="4A64FDEB">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评价要点：</w:t>
            </w:r>
          </w:p>
          <w:p w14:paraId="16935350">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①项目立项符合国家法律法规、国民经济发展规划和相关政策；                                                                                  ②项目立项符合行业发展规划和政策要求；                                                                                               ③项目立项与部门职责范围相符，属于部门履职所需；                                                                                      ④该项目未与相关部门同类项目或者部门内部相关项目交叉重复。                                                                               具备一个得分要素增加指标分值的25%。</w:t>
            </w:r>
          </w:p>
        </w:tc>
      </w:tr>
      <w:tr w14:paraId="0A2887C5">
        <w:tblPrEx>
          <w:tblBorders>
            <w:top w:val="single" w:color="000000" w:sz="4" w:space="0"/>
            <w:left w:val="single" w:color="000000" w:sz="4" w:space="0"/>
            <w:bottom w:val="single" w:color="auto"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89" w:hRule="atLeast"/>
          <w:jc w:val="center"/>
        </w:trPr>
        <w:tc>
          <w:tcPr>
            <w:tcW w:w="631" w:type="pct"/>
            <w:vMerge w:val="continue"/>
            <w:tcBorders>
              <w:tl2br w:val="nil"/>
              <w:tr2bl w:val="nil"/>
            </w:tcBorders>
            <w:shd w:val="clear" w:color="auto" w:fill="auto"/>
            <w:tcMar>
              <w:top w:w="15" w:type="dxa"/>
              <w:left w:w="15" w:type="dxa"/>
              <w:right w:w="15" w:type="dxa"/>
            </w:tcMar>
            <w:vAlign w:val="center"/>
          </w:tcPr>
          <w:p w14:paraId="07158B88">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p>
        </w:tc>
        <w:tc>
          <w:tcPr>
            <w:tcW w:w="718" w:type="pct"/>
            <w:vMerge w:val="continue"/>
            <w:tcBorders>
              <w:tl2br w:val="nil"/>
              <w:tr2bl w:val="nil"/>
            </w:tcBorders>
            <w:shd w:val="clear" w:color="auto" w:fill="auto"/>
            <w:tcMar>
              <w:top w:w="15" w:type="dxa"/>
              <w:left w:w="15" w:type="dxa"/>
              <w:right w:w="15" w:type="dxa"/>
            </w:tcMar>
            <w:vAlign w:val="center"/>
          </w:tcPr>
          <w:p w14:paraId="793D2A44">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p>
        </w:tc>
        <w:tc>
          <w:tcPr>
            <w:tcW w:w="935" w:type="pct"/>
            <w:tcBorders>
              <w:tl2br w:val="nil"/>
              <w:tr2bl w:val="nil"/>
            </w:tcBorders>
            <w:shd w:val="clear" w:color="auto" w:fill="auto"/>
            <w:tcMar>
              <w:top w:w="15" w:type="dxa"/>
              <w:left w:w="15" w:type="dxa"/>
              <w:right w:w="15" w:type="dxa"/>
            </w:tcMar>
            <w:vAlign w:val="center"/>
          </w:tcPr>
          <w:p w14:paraId="38D2EF46">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项目立项规范性</w:t>
            </w:r>
          </w:p>
          <w:p w14:paraId="052A9CA8">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（2分）</w:t>
            </w:r>
          </w:p>
        </w:tc>
        <w:tc>
          <w:tcPr>
            <w:tcW w:w="2713" w:type="pct"/>
            <w:tcBorders>
              <w:tl2br w:val="nil"/>
              <w:tr2bl w:val="nil"/>
            </w:tcBorders>
            <w:shd w:val="clear" w:color="auto" w:fill="auto"/>
            <w:tcMar>
              <w:top w:w="15" w:type="dxa"/>
              <w:left w:w="15" w:type="dxa"/>
              <w:right w:w="15" w:type="dxa"/>
            </w:tcMar>
            <w:vAlign w:val="center"/>
          </w:tcPr>
          <w:p w14:paraId="729C03D0">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评价要点：</w:t>
            </w:r>
          </w:p>
          <w:p w14:paraId="0267A351">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①项目按照规定的程序申请设立；</w:t>
            </w:r>
          </w:p>
          <w:p w14:paraId="67CFD635">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②所提交的文件、材料符合相关要求。                                                                                                   具备一个得分要素增加指标分值的50%。</w:t>
            </w:r>
          </w:p>
        </w:tc>
      </w:tr>
      <w:tr w14:paraId="210C3D5F">
        <w:tblPrEx>
          <w:tblBorders>
            <w:top w:val="single" w:color="000000" w:sz="4" w:space="0"/>
            <w:left w:val="single" w:color="000000" w:sz="4" w:space="0"/>
            <w:bottom w:val="single" w:color="auto"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27" w:hRule="atLeast"/>
          <w:jc w:val="center"/>
        </w:trPr>
        <w:tc>
          <w:tcPr>
            <w:tcW w:w="631" w:type="pct"/>
            <w:vMerge w:val="continue"/>
            <w:tcBorders>
              <w:tl2br w:val="nil"/>
              <w:tr2bl w:val="nil"/>
            </w:tcBorders>
            <w:shd w:val="clear" w:color="auto" w:fill="auto"/>
            <w:tcMar>
              <w:top w:w="15" w:type="dxa"/>
              <w:left w:w="15" w:type="dxa"/>
              <w:right w:w="15" w:type="dxa"/>
            </w:tcMar>
            <w:vAlign w:val="center"/>
          </w:tcPr>
          <w:p w14:paraId="15A162F4">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p>
        </w:tc>
        <w:tc>
          <w:tcPr>
            <w:tcW w:w="718" w:type="pct"/>
            <w:vMerge w:val="restart"/>
            <w:tcBorders>
              <w:tl2br w:val="nil"/>
              <w:tr2bl w:val="nil"/>
            </w:tcBorders>
            <w:shd w:val="clear" w:color="auto" w:fill="auto"/>
            <w:tcMar>
              <w:top w:w="15" w:type="dxa"/>
              <w:left w:w="15" w:type="dxa"/>
              <w:right w:w="15" w:type="dxa"/>
            </w:tcMar>
            <w:vAlign w:val="center"/>
          </w:tcPr>
          <w:p w14:paraId="0EC57A8A">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资金</w:t>
            </w:r>
          </w:p>
          <w:p w14:paraId="305C59B3">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落实</w:t>
            </w:r>
          </w:p>
          <w:p w14:paraId="2C038A9C">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（4分）</w:t>
            </w:r>
          </w:p>
        </w:tc>
        <w:tc>
          <w:tcPr>
            <w:tcW w:w="935" w:type="pct"/>
            <w:tcBorders>
              <w:tl2br w:val="nil"/>
              <w:tr2bl w:val="nil"/>
            </w:tcBorders>
            <w:shd w:val="clear" w:color="auto" w:fill="auto"/>
            <w:tcMar>
              <w:top w:w="15" w:type="dxa"/>
              <w:left w:w="15" w:type="dxa"/>
              <w:right w:w="15" w:type="dxa"/>
            </w:tcMar>
            <w:vAlign w:val="center"/>
          </w:tcPr>
          <w:p w14:paraId="632BFBF8">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资金到位率</w:t>
            </w:r>
          </w:p>
          <w:p w14:paraId="606D619F">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（2分）</w:t>
            </w:r>
          </w:p>
        </w:tc>
        <w:tc>
          <w:tcPr>
            <w:tcW w:w="2713" w:type="pct"/>
            <w:tcBorders>
              <w:tl2br w:val="nil"/>
              <w:tr2bl w:val="nil"/>
            </w:tcBorders>
            <w:shd w:val="clear" w:color="auto" w:fill="auto"/>
            <w:tcMar>
              <w:top w:w="15" w:type="dxa"/>
              <w:left w:w="15" w:type="dxa"/>
              <w:right w:w="15" w:type="dxa"/>
            </w:tcMar>
            <w:vAlign w:val="center"/>
          </w:tcPr>
          <w:p w14:paraId="64A7B1BB">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资金到位率≦100%，且未对项目开展造成不良影响，得分等于指标分值*资金到位率；                                                                资金到位率﹤100%，且对项目开展造成不良影响，得分等于0。</w:t>
            </w:r>
          </w:p>
        </w:tc>
      </w:tr>
      <w:tr w14:paraId="022899C9">
        <w:tblPrEx>
          <w:tblBorders>
            <w:top w:val="single" w:color="000000" w:sz="4" w:space="0"/>
            <w:left w:val="single" w:color="000000" w:sz="4" w:space="0"/>
            <w:bottom w:val="single" w:color="auto"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64" w:hRule="atLeast"/>
          <w:jc w:val="center"/>
        </w:trPr>
        <w:tc>
          <w:tcPr>
            <w:tcW w:w="631" w:type="pct"/>
            <w:vMerge w:val="continue"/>
            <w:tcBorders>
              <w:tl2br w:val="nil"/>
              <w:tr2bl w:val="nil"/>
            </w:tcBorders>
            <w:shd w:val="clear" w:color="auto" w:fill="auto"/>
            <w:tcMar>
              <w:top w:w="15" w:type="dxa"/>
              <w:left w:w="15" w:type="dxa"/>
              <w:right w:w="15" w:type="dxa"/>
            </w:tcMar>
            <w:vAlign w:val="center"/>
          </w:tcPr>
          <w:p w14:paraId="270BF8A3">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p>
        </w:tc>
        <w:tc>
          <w:tcPr>
            <w:tcW w:w="718" w:type="pct"/>
            <w:vMerge w:val="continue"/>
            <w:tcBorders>
              <w:tl2br w:val="nil"/>
              <w:tr2bl w:val="nil"/>
            </w:tcBorders>
            <w:shd w:val="clear" w:color="auto" w:fill="auto"/>
            <w:tcMar>
              <w:top w:w="15" w:type="dxa"/>
              <w:left w:w="15" w:type="dxa"/>
              <w:right w:w="15" w:type="dxa"/>
            </w:tcMar>
            <w:vAlign w:val="center"/>
          </w:tcPr>
          <w:p w14:paraId="7FD7A8CA">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p>
        </w:tc>
        <w:tc>
          <w:tcPr>
            <w:tcW w:w="935" w:type="pct"/>
            <w:tcBorders>
              <w:tl2br w:val="nil"/>
              <w:tr2bl w:val="nil"/>
            </w:tcBorders>
            <w:shd w:val="clear" w:color="auto" w:fill="auto"/>
            <w:tcMar>
              <w:top w:w="15" w:type="dxa"/>
              <w:left w:w="15" w:type="dxa"/>
              <w:right w:w="15" w:type="dxa"/>
            </w:tcMar>
            <w:vAlign w:val="center"/>
          </w:tcPr>
          <w:p w14:paraId="3CC13407">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到位及时率</w:t>
            </w:r>
          </w:p>
          <w:p w14:paraId="0D9E1245">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（2分）</w:t>
            </w:r>
          </w:p>
        </w:tc>
        <w:tc>
          <w:tcPr>
            <w:tcW w:w="2713" w:type="pct"/>
            <w:tcBorders>
              <w:tl2br w:val="nil"/>
              <w:tr2bl w:val="nil"/>
            </w:tcBorders>
            <w:shd w:val="clear" w:color="auto" w:fill="auto"/>
            <w:tcMar>
              <w:top w:w="15" w:type="dxa"/>
              <w:left w:w="15" w:type="dxa"/>
              <w:right w:w="15" w:type="dxa"/>
            </w:tcMar>
            <w:vAlign w:val="center"/>
          </w:tcPr>
          <w:p w14:paraId="78BAF926">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到位及时率≦100%，且未对项目开展造成不良影响，得分等于指标分值*到位及时率；</w:t>
            </w:r>
          </w:p>
          <w:p w14:paraId="6BC465D3">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到位及时率﹤100%，且对项目开展造成不良影响，得分等于0。</w:t>
            </w:r>
          </w:p>
        </w:tc>
      </w:tr>
      <w:tr w14:paraId="6C37275C">
        <w:tblPrEx>
          <w:tblBorders>
            <w:top w:val="single" w:color="000000" w:sz="4" w:space="0"/>
            <w:left w:val="single" w:color="000000" w:sz="4" w:space="0"/>
            <w:bottom w:val="single" w:color="auto"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53" w:hRule="atLeast"/>
          <w:jc w:val="center"/>
        </w:trPr>
        <w:tc>
          <w:tcPr>
            <w:tcW w:w="631" w:type="pct"/>
            <w:vMerge w:val="restart"/>
            <w:tcBorders>
              <w:tl2br w:val="nil"/>
              <w:tr2bl w:val="nil"/>
            </w:tcBorders>
            <w:shd w:val="clear" w:color="auto" w:fill="auto"/>
            <w:tcMar>
              <w:top w:w="15" w:type="dxa"/>
              <w:left w:w="15" w:type="dxa"/>
              <w:right w:w="15" w:type="dxa"/>
            </w:tcMar>
            <w:vAlign w:val="center"/>
          </w:tcPr>
          <w:p w14:paraId="48808BBE">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管理</w:t>
            </w:r>
          </w:p>
          <w:p w14:paraId="1E5CFCD5">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（27分）</w:t>
            </w:r>
          </w:p>
        </w:tc>
        <w:tc>
          <w:tcPr>
            <w:tcW w:w="718" w:type="pct"/>
            <w:vMerge w:val="restart"/>
            <w:tcBorders>
              <w:tl2br w:val="nil"/>
              <w:tr2bl w:val="nil"/>
            </w:tcBorders>
            <w:shd w:val="clear" w:color="auto" w:fill="auto"/>
            <w:tcMar>
              <w:top w:w="15" w:type="dxa"/>
              <w:left w:w="15" w:type="dxa"/>
              <w:right w:w="15" w:type="dxa"/>
            </w:tcMar>
            <w:vAlign w:val="center"/>
          </w:tcPr>
          <w:p w14:paraId="73684679">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业务</w:t>
            </w:r>
          </w:p>
          <w:p w14:paraId="1174E422">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管理</w:t>
            </w:r>
          </w:p>
          <w:p w14:paraId="65CE41B5">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（15分）</w:t>
            </w:r>
          </w:p>
        </w:tc>
        <w:tc>
          <w:tcPr>
            <w:tcW w:w="935" w:type="pct"/>
            <w:tcBorders>
              <w:tl2br w:val="nil"/>
              <w:tr2bl w:val="nil"/>
            </w:tcBorders>
            <w:shd w:val="clear" w:color="auto" w:fill="auto"/>
            <w:tcMar>
              <w:top w:w="15" w:type="dxa"/>
              <w:left w:w="15" w:type="dxa"/>
              <w:right w:w="15" w:type="dxa"/>
            </w:tcMar>
            <w:vAlign w:val="center"/>
          </w:tcPr>
          <w:p w14:paraId="6AD59888">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业务管理制度健全性</w:t>
            </w:r>
          </w:p>
          <w:p w14:paraId="3473CA5E">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（5分）</w:t>
            </w:r>
          </w:p>
        </w:tc>
        <w:tc>
          <w:tcPr>
            <w:tcW w:w="2713" w:type="pct"/>
            <w:tcBorders>
              <w:tl2br w:val="nil"/>
              <w:tr2bl w:val="nil"/>
            </w:tcBorders>
            <w:shd w:val="clear" w:color="auto" w:fill="auto"/>
            <w:tcMar>
              <w:top w:w="15" w:type="dxa"/>
              <w:left w:w="15" w:type="dxa"/>
              <w:right w:w="15" w:type="dxa"/>
            </w:tcMar>
            <w:vAlign w:val="center"/>
          </w:tcPr>
          <w:p w14:paraId="3D57DA3B">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评价要点：</w:t>
            </w:r>
          </w:p>
          <w:p w14:paraId="451356B0">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①已制定或具有相应的业务管理制度（包括项目实施方案）；</w:t>
            </w:r>
          </w:p>
          <w:p w14:paraId="084C2467">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②业务管理制度合法、合规、完整。                                                                                                     具备一个得分要素增加指标分值的50%。</w:t>
            </w:r>
          </w:p>
        </w:tc>
      </w:tr>
      <w:tr w14:paraId="6228A127">
        <w:tblPrEx>
          <w:tblBorders>
            <w:top w:val="single" w:color="000000" w:sz="4" w:space="0"/>
            <w:left w:val="single" w:color="000000" w:sz="4" w:space="0"/>
            <w:bottom w:val="single" w:color="auto"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31" w:type="pct"/>
            <w:vMerge w:val="continue"/>
            <w:tcBorders>
              <w:tl2br w:val="nil"/>
              <w:tr2bl w:val="nil"/>
            </w:tcBorders>
            <w:shd w:val="clear" w:color="auto" w:fill="auto"/>
            <w:tcMar>
              <w:top w:w="15" w:type="dxa"/>
              <w:left w:w="15" w:type="dxa"/>
              <w:right w:w="15" w:type="dxa"/>
            </w:tcMar>
            <w:vAlign w:val="center"/>
          </w:tcPr>
          <w:p w14:paraId="62259E19">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p>
        </w:tc>
        <w:tc>
          <w:tcPr>
            <w:tcW w:w="718" w:type="pct"/>
            <w:vMerge w:val="continue"/>
            <w:tcBorders>
              <w:tl2br w:val="nil"/>
              <w:tr2bl w:val="nil"/>
            </w:tcBorders>
            <w:shd w:val="clear" w:color="auto" w:fill="auto"/>
            <w:tcMar>
              <w:top w:w="15" w:type="dxa"/>
              <w:left w:w="15" w:type="dxa"/>
              <w:right w:w="15" w:type="dxa"/>
            </w:tcMar>
            <w:vAlign w:val="center"/>
          </w:tcPr>
          <w:p w14:paraId="66FC8D2C">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p>
        </w:tc>
        <w:tc>
          <w:tcPr>
            <w:tcW w:w="935" w:type="pct"/>
            <w:tcBorders>
              <w:tl2br w:val="nil"/>
              <w:tr2bl w:val="nil"/>
            </w:tcBorders>
            <w:shd w:val="clear" w:color="auto" w:fill="auto"/>
            <w:tcMar>
              <w:top w:w="15" w:type="dxa"/>
              <w:left w:w="15" w:type="dxa"/>
              <w:right w:w="15" w:type="dxa"/>
            </w:tcMar>
            <w:vAlign w:val="center"/>
          </w:tcPr>
          <w:p w14:paraId="71707292">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制度执行有效性</w:t>
            </w:r>
          </w:p>
          <w:p w14:paraId="7A7CC4EA">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（10分）</w:t>
            </w:r>
          </w:p>
        </w:tc>
        <w:tc>
          <w:tcPr>
            <w:tcW w:w="2713" w:type="pct"/>
            <w:tcBorders>
              <w:tl2br w:val="nil"/>
              <w:tr2bl w:val="nil"/>
            </w:tcBorders>
            <w:shd w:val="clear" w:color="auto" w:fill="auto"/>
            <w:tcMar>
              <w:top w:w="15" w:type="dxa"/>
              <w:left w:w="15" w:type="dxa"/>
              <w:right w:w="15" w:type="dxa"/>
            </w:tcMar>
            <w:vAlign w:val="center"/>
          </w:tcPr>
          <w:p w14:paraId="7A270A7C">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评价要点：</w:t>
            </w:r>
          </w:p>
          <w:p w14:paraId="31582642">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①遵守相关法律法规和业务管理规定（包括但不限于奖补标准执行情况），3分；</w:t>
            </w:r>
          </w:p>
          <w:p w14:paraId="7F66434F">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②项目调整及支出调整手续完备，1分；</w:t>
            </w:r>
          </w:p>
          <w:p w14:paraId="121EE36A">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③申报表，农业生产、销售登记表，项目进度表（从 2022年6月份开始，各乡镇(街道)每月15日前上报项目进度至县农业农村委）、村社及镇街公示影像、验收等资料齐全并及时归档，4分；</w:t>
            </w:r>
          </w:p>
          <w:p w14:paraId="5BA5134C">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④项目实施的人员条件落实到位（包括但不限于农业产业指导员落实到位），2分。</w:t>
            </w:r>
          </w:p>
        </w:tc>
      </w:tr>
      <w:tr w14:paraId="0A68EBE9">
        <w:tblPrEx>
          <w:tblBorders>
            <w:top w:val="single" w:color="000000" w:sz="4" w:space="0"/>
            <w:left w:val="single" w:color="000000" w:sz="4" w:space="0"/>
            <w:bottom w:val="single" w:color="auto"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84" w:hRule="atLeast"/>
          <w:jc w:val="center"/>
        </w:trPr>
        <w:tc>
          <w:tcPr>
            <w:tcW w:w="631" w:type="pct"/>
            <w:vMerge w:val="continue"/>
            <w:tcBorders>
              <w:tl2br w:val="nil"/>
              <w:tr2bl w:val="nil"/>
            </w:tcBorders>
            <w:shd w:val="clear" w:color="auto" w:fill="auto"/>
            <w:tcMar>
              <w:top w:w="15" w:type="dxa"/>
              <w:left w:w="15" w:type="dxa"/>
              <w:right w:w="15" w:type="dxa"/>
            </w:tcMar>
            <w:vAlign w:val="center"/>
          </w:tcPr>
          <w:p w14:paraId="5510727E">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p>
        </w:tc>
        <w:tc>
          <w:tcPr>
            <w:tcW w:w="718" w:type="pct"/>
            <w:vMerge w:val="restart"/>
            <w:tcBorders>
              <w:tl2br w:val="nil"/>
              <w:tr2bl w:val="nil"/>
            </w:tcBorders>
            <w:shd w:val="clear" w:color="auto" w:fill="auto"/>
            <w:tcMar>
              <w:top w:w="15" w:type="dxa"/>
              <w:left w:w="15" w:type="dxa"/>
              <w:right w:w="15" w:type="dxa"/>
            </w:tcMar>
            <w:vAlign w:val="center"/>
          </w:tcPr>
          <w:p w14:paraId="19B272B8">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财务</w:t>
            </w:r>
          </w:p>
          <w:p w14:paraId="2850FFC9">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管理</w:t>
            </w:r>
          </w:p>
          <w:p w14:paraId="35D4E94F">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（12分）</w:t>
            </w:r>
          </w:p>
        </w:tc>
        <w:tc>
          <w:tcPr>
            <w:tcW w:w="935" w:type="pct"/>
            <w:tcBorders>
              <w:tl2br w:val="nil"/>
              <w:tr2bl w:val="nil"/>
            </w:tcBorders>
            <w:shd w:val="clear" w:color="auto" w:fill="auto"/>
            <w:tcMar>
              <w:top w:w="15" w:type="dxa"/>
              <w:left w:w="15" w:type="dxa"/>
              <w:right w:w="15" w:type="dxa"/>
            </w:tcMar>
            <w:vAlign w:val="center"/>
          </w:tcPr>
          <w:p w14:paraId="26D00E10">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财务管理制度健全性</w:t>
            </w:r>
          </w:p>
          <w:p w14:paraId="34268D74">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（5分）</w:t>
            </w:r>
          </w:p>
        </w:tc>
        <w:tc>
          <w:tcPr>
            <w:tcW w:w="2713" w:type="pct"/>
            <w:tcBorders>
              <w:tl2br w:val="nil"/>
              <w:tr2bl w:val="nil"/>
            </w:tcBorders>
            <w:shd w:val="clear" w:color="auto" w:fill="auto"/>
            <w:tcMar>
              <w:top w:w="15" w:type="dxa"/>
              <w:left w:w="15" w:type="dxa"/>
              <w:right w:w="15" w:type="dxa"/>
            </w:tcMar>
            <w:vAlign w:val="center"/>
          </w:tcPr>
          <w:p w14:paraId="1BF1859B">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评价要点：</w:t>
            </w:r>
          </w:p>
          <w:p w14:paraId="7A88BCB5">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①已制定或具有相应的项目资金管理办法；</w:t>
            </w:r>
          </w:p>
          <w:p w14:paraId="62245801">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②项目资金管理办法符合相关财务会计制度的规定。                                                                                        具备一个得分要素增加指标分值的50%。</w:t>
            </w:r>
          </w:p>
        </w:tc>
      </w:tr>
      <w:tr w14:paraId="32136FCA">
        <w:tblPrEx>
          <w:tblBorders>
            <w:top w:val="single" w:color="000000" w:sz="4" w:space="0"/>
            <w:left w:val="single" w:color="000000" w:sz="4" w:space="0"/>
            <w:bottom w:val="single" w:color="auto"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23" w:hRule="atLeast"/>
          <w:jc w:val="center"/>
        </w:trPr>
        <w:tc>
          <w:tcPr>
            <w:tcW w:w="631" w:type="pct"/>
            <w:vMerge w:val="continue"/>
            <w:tcBorders>
              <w:tl2br w:val="nil"/>
              <w:tr2bl w:val="nil"/>
            </w:tcBorders>
            <w:shd w:val="clear" w:color="auto" w:fill="auto"/>
            <w:tcMar>
              <w:top w:w="15" w:type="dxa"/>
              <w:left w:w="15" w:type="dxa"/>
              <w:right w:w="15" w:type="dxa"/>
            </w:tcMar>
            <w:vAlign w:val="center"/>
          </w:tcPr>
          <w:p w14:paraId="1605932B">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p>
        </w:tc>
        <w:tc>
          <w:tcPr>
            <w:tcW w:w="718" w:type="pct"/>
            <w:vMerge w:val="continue"/>
            <w:tcBorders>
              <w:tl2br w:val="nil"/>
              <w:tr2bl w:val="nil"/>
            </w:tcBorders>
            <w:shd w:val="clear" w:color="auto" w:fill="auto"/>
            <w:tcMar>
              <w:top w:w="15" w:type="dxa"/>
              <w:left w:w="15" w:type="dxa"/>
              <w:right w:w="15" w:type="dxa"/>
            </w:tcMar>
            <w:vAlign w:val="center"/>
          </w:tcPr>
          <w:p w14:paraId="693556F0">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p>
        </w:tc>
        <w:tc>
          <w:tcPr>
            <w:tcW w:w="935" w:type="pct"/>
            <w:tcBorders>
              <w:tl2br w:val="nil"/>
              <w:tr2bl w:val="nil"/>
            </w:tcBorders>
            <w:shd w:val="clear" w:color="auto" w:fill="auto"/>
            <w:tcMar>
              <w:top w:w="15" w:type="dxa"/>
              <w:left w:w="15" w:type="dxa"/>
              <w:right w:w="15" w:type="dxa"/>
            </w:tcMar>
            <w:vAlign w:val="center"/>
          </w:tcPr>
          <w:p w14:paraId="05B8CF44">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资金使用合规性</w:t>
            </w:r>
          </w:p>
          <w:p w14:paraId="4E02AAE9">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（5分）</w:t>
            </w:r>
          </w:p>
        </w:tc>
        <w:tc>
          <w:tcPr>
            <w:tcW w:w="2713" w:type="pct"/>
            <w:tcBorders>
              <w:tl2br w:val="nil"/>
              <w:tr2bl w:val="nil"/>
            </w:tcBorders>
            <w:shd w:val="clear" w:color="auto" w:fill="auto"/>
            <w:tcMar>
              <w:top w:w="15" w:type="dxa"/>
              <w:left w:w="15" w:type="dxa"/>
              <w:right w:w="15" w:type="dxa"/>
            </w:tcMar>
            <w:vAlign w:val="center"/>
          </w:tcPr>
          <w:p w14:paraId="036CA072">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评价要点：</w:t>
            </w:r>
          </w:p>
          <w:p w14:paraId="4D142B17">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①符合国家财经法规和财务管理制度以及有关专项资金管理办法的规定；</w:t>
            </w:r>
          </w:p>
          <w:p w14:paraId="0844245C">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②资金的拨付有完整的审批程序和手续；</w:t>
            </w:r>
          </w:p>
          <w:p w14:paraId="63A5A39A">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③符合项目预算批复或合同规定的用途；</w:t>
            </w:r>
          </w:p>
          <w:p w14:paraId="16758265">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④不存在截留、挤占、挪用、虚列支出等情况。                                                                                              具备一个得分要素增加指标分值的25%。</w:t>
            </w:r>
          </w:p>
        </w:tc>
      </w:tr>
      <w:tr w14:paraId="161A341F">
        <w:tblPrEx>
          <w:tblBorders>
            <w:top w:val="single" w:color="000000" w:sz="4" w:space="0"/>
            <w:left w:val="single" w:color="000000" w:sz="4" w:space="0"/>
            <w:bottom w:val="single" w:color="auto"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95" w:hRule="atLeast"/>
          <w:jc w:val="center"/>
        </w:trPr>
        <w:tc>
          <w:tcPr>
            <w:tcW w:w="631" w:type="pct"/>
            <w:vMerge w:val="continue"/>
            <w:tcBorders>
              <w:tl2br w:val="nil"/>
              <w:tr2bl w:val="nil"/>
            </w:tcBorders>
            <w:shd w:val="clear" w:color="auto" w:fill="auto"/>
            <w:tcMar>
              <w:top w:w="15" w:type="dxa"/>
              <w:left w:w="15" w:type="dxa"/>
              <w:right w:w="15" w:type="dxa"/>
            </w:tcMar>
            <w:vAlign w:val="center"/>
          </w:tcPr>
          <w:p w14:paraId="73B58B2B">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p>
        </w:tc>
        <w:tc>
          <w:tcPr>
            <w:tcW w:w="718" w:type="pct"/>
            <w:vMerge w:val="continue"/>
            <w:tcBorders>
              <w:tl2br w:val="nil"/>
              <w:tr2bl w:val="nil"/>
            </w:tcBorders>
            <w:shd w:val="clear" w:color="auto" w:fill="auto"/>
            <w:tcMar>
              <w:top w:w="15" w:type="dxa"/>
              <w:left w:w="15" w:type="dxa"/>
              <w:right w:w="15" w:type="dxa"/>
            </w:tcMar>
            <w:vAlign w:val="center"/>
          </w:tcPr>
          <w:p w14:paraId="7FE2351B">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p>
        </w:tc>
        <w:tc>
          <w:tcPr>
            <w:tcW w:w="935" w:type="pct"/>
            <w:tcBorders>
              <w:tl2br w:val="nil"/>
              <w:tr2bl w:val="nil"/>
            </w:tcBorders>
            <w:shd w:val="clear" w:color="auto" w:fill="auto"/>
            <w:tcMar>
              <w:top w:w="15" w:type="dxa"/>
              <w:left w:w="15" w:type="dxa"/>
              <w:right w:w="15" w:type="dxa"/>
            </w:tcMar>
            <w:vAlign w:val="center"/>
          </w:tcPr>
          <w:p w14:paraId="0315A208">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财务监控有效性</w:t>
            </w:r>
          </w:p>
          <w:p w14:paraId="6C93A4FE">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（2分）</w:t>
            </w:r>
          </w:p>
        </w:tc>
        <w:tc>
          <w:tcPr>
            <w:tcW w:w="2713" w:type="pct"/>
            <w:tcBorders>
              <w:tl2br w:val="nil"/>
              <w:tr2bl w:val="nil"/>
            </w:tcBorders>
            <w:shd w:val="clear" w:color="auto" w:fill="auto"/>
            <w:tcMar>
              <w:top w:w="15" w:type="dxa"/>
              <w:left w:w="15" w:type="dxa"/>
              <w:right w:w="15" w:type="dxa"/>
            </w:tcMar>
            <w:vAlign w:val="center"/>
          </w:tcPr>
          <w:p w14:paraId="717FE7C2">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评价要点：</w:t>
            </w:r>
          </w:p>
          <w:p w14:paraId="5A1FEB7A">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①已制定或具有相应的监控机制；</w:t>
            </w:r>
          </w:p>
          <w:p w14:paraId="3A284390">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②采取了相应的财务检查等必要的监控措施或手段。（各乡镇(街道)对实施的每个项目现场监督检查不少于2 次）                                                                                        具备一个得分要素增加指标分值的50%。</w:t>
            </w:r>
          </w:p>
        </w:tc>
      </w:tr>
      <w:tr w14:paraId="7FE25D66">
        <w:tblPrEx>
          <w:tblBorders>
            <w:top w:val="single" w:color="000000" w:sz="4" w:space="0"/>
            <w:left w:val="single" w:color="000000" w:sz="4" w:space="0"/>
            <w:bottom w:val="single" w:color="auto"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1" w:hRule="atLeast"/>
          <w:jc w:val="center"/>
        </w:trPr>
        <w:tc>
          <w:tcPr>
            <w:tcW w:w="631" w:type="pct"/>
            <w:vMerge w:val="restart"/>
            <w:tcBorders>
              <w:tl2br w:val="nil"/>
              <w:tr2bl w:val="nil"/>
            </w:tcBorders>
            <w:shd w:val="clear" w:color="auto" w:fill="auto"/>
            <w:tcMar>
              <w:top w:w="15" w:type="dxa"/>
              <w:left w:w="15" w:type="dxa"/>
              <w:right w:w="15" w:type="dxa"/>
            </w:tcMar>
            <w:vAlign w:val="center"/>
          </w:tcPr>
          <w:p w14:paraId="4F630BC3">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产 出</w:t>
            </w:r>
          </w:p>
          <w:p w14:paraId="7036BC6A">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（35分）</w:t>
            </w:r>
          </w:p>
        </w:tc>
        <w:tc>
          <w:tcPr>
            <w:tcW w:w="718" w:type="pct"/>
            <w:vMerge w:val="restart"/>
            <w:tcBorders>
              <w:tl2br w:val="nil"/>
              <w:tr2bl w:val="nil"/>
            </w:tcBorders>
            <w:shd w:val="clear" w:color="auto" w:fill="auto"/>
            <w:tcMar>
              <w:top w:w="15" w:type="dxa"/>
              <w:left w:w="15" w:type="dxa"/>
              <w:right w:w="15" w:type="dxa"/>
            </w:tcMar>
            <w:vAlign w:val="center"/>
          </w:tcPr>
          <w:p w14:paraId="118B488A">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数量指标（15分）</w:t>
            </w:r>
          </w:p>
        </w:tc>
        <w:tc>
          <w:tcPr>
            <w:tcW w:w="935" w:type="pct"/>
            <w:tcBorders>
              <w:tl2br w:val="nil"/>
              <w:tr2bl w:val="nil"/>
            </w:tcBorders>
            <w:shd w:val="clear" w:color="auto" w:fill="auto"/>
            <w:tcMar>
              <w:top w:w="15" w:type="dxa"/>
              <w:left w:w="15" w:type="dxa"/>
              <w:right w:w="15" w:type="dxa"/>
            </w:tcMar>
            <w:vAlign w:val="center"/>
          </w:tcPr>
          <w:p w14:paraId="74D256ED">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帮扶落实情况</w:t>
            </w:r>
          </w:p>
          <w:p w14:paraId="14C5ABDD">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（5分）</w:t>
            </w:r>
          </w:p>
        </w:tc>
        <w:tc>
          <w:tcPr>
            <w:tcW w:w="2713" w:type="pct"/>
            <w:tcBorders>
              <w:tl2br w:val="nil"/>
              <w:tr2bl w:val="nil"/>
            </w:tcBorders>
            <w:shd w:val="clear" w:color="auto" w:fill="auto"/>
            <w:tcMar>
              <w:top w:w="15" w:type="dxa"/>
              <w:left w:w="15" w:type="dxa"/>
              <w:right w:w="15" w:type="dxa"/>
            </w:tcMar>
            <w:vAlign w:val="center"/>
          </w:tcPr>
          <w:p w14:paraId="2B8C104A">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对983户监测户及脱贫户全部落实帮扶指导。根据抽查情况，每发现一户反映有需求未得到帮扶的，扣1分，扣完为止。其中发展种植业(油作物、菜等经济作物4500亩，发展业(猪、羊、鸡等)3300(头、只)。未完成一项扣1分，扣完为止。</w:t>
            </w:r>
          </w:p>
        </w:tc>
      </w:tr>
      <w:tr w14:paraId="3CF03EC1">
        <w:tblPrEx>
          <w:tblBorders>
            <w:top w:val="single" w:color="000000" w:sz="4" w:space="0"/>
            <w:left w:val="single" w:color="000000" w:sz="4" w:space="0"/>
            <w:bottom w:val="single" w:color="auto"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39" w:hRule="atLeast"/>
          <w:jc w:val="center"/>
        </w:trPr>
        <w:tc>
          <w:tcPr>
            <w:tcW w:w="631" w:type="pct"/>
            <w:vMerge w:val="continue"/>
            <w:tcBorders>
              <w:tl2br w:val="nil"/>
              <w:tr2bl w:val="nil"/>
            </w:tcBorders>
            <w:shd w:val="clear" w:color="auto" w:fill="auto"/>
            <w:tcMar>
              <w:top w:w="15" w:type="dxa"/>
              <w:left w:w="15" w:type="dxa"/>
              <w:right w:w="15" w:type="dxa"/>
            </w:tcMar>
            <w:vAlign w:val="center"/>
          </w:tcPr>
          <w:p w14:paraId="549DC385">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p>
        </w:tc>
        <w:tc>
          <w:tcPr>
            <w:tcW w:w="718" w:type="pct"/>
            <w:vMerge w:val="continue"/>
            <w:tcBorders>
              <w:tl2br w:val="nil"/>
              <w:tr2bl w:val="nil"/>
            </w:tcBorders>
            <w:shd w:val="clear" w:color="auto" w:fill="auto"/>
            <w:tcMar>
              <w:top w:w="15" w:type="dxa"/>
              <w:left w:w="15" w:type="dxa"/>
              <w:right w:w="15" w:type="dxa"/>
            </w:tcMar>
            <w:vAlign w:val="center"/>
          </w:tcPr>
          <w:p w14:paraId="12110BB6">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p>
        </w:tc>
        <w:tc>
          <w:tcPr>
            <w:tcW w:w="935" w:type="pct"/>
            <w:tcBorders>
              <w:tl2br w:val="nil"/>
              <w:tr2bl w:val="nil"/>
            </w:tcBorders>
            <w:shd w:val="clear" w:color="auto" w:fill="auto"/>
            <w:tcMar>
              <w:top w:w="15" w:type="dxa"/>
              <w:left w:w="15" w:type="dxa"/>
              <w:right w:w="15" w:type="dxa"/>
            </w:tcMar>
            <w:vAlign w:val="center"/>
          </w:tcPr>
          <w:p w14:paraId="251022CB">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项目台账建立情况</w:t>
            </w:r>
          </w:p>
          <w:p w14:paraId="718F74F5">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（5分）</w:t>
            </w:r>
          </w:p>
        </w:tc>
        <w:tc>
          <w:tcPr>
            <w:tcW w:w="2713" w:type="pct"/>
            <w:tcBorders>
              <w:tl2br w:val="nil"/>
              <w:tr2bl w:val="nil"/>
            </w:tcBorders>
            <w:shd w:val="clear" w:color="auto" w:fill="auto"/>
            <w:tcMar>
              <w:top w:w="15" w:type="dxa"/>
              <w:left w:w="15" w:type="dxa"/>
              <w:right w:w="15" w:type="dxa"/>
            </w:tcMar>
            <w:vAlign w:val="center"/>
          </w:tcPr>
          <w:p w14:paraId="6B965F22">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农业产业帮扶奖补台账是否建立； 佐证材料是否充分。建立台账且材料真实完整满分；已建立台账但不规范，每发现一例扣0.5分，累计扣分不超过3分；未建立的不得分。</w:t>
            </w:r>
          </w:p>
        </w:tc>
      </w:tr>
      <w:tr w14:paraId="5D4C716A">
        <w:tblPrEx>
          <w:tblBorders>
            <w:top w:val="single" w:color="000000" w:sz="4" w:space="0"/>
            <w:left w:val="single" w:color="000000" w:sz="4" w:space="0"/>
            <w:bottom w:val="single" w:color="auto"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42" w:hRule="atLeast"/>
          <w:jc w:val="center"/>
        </w:trPr>
        <w:tc>
          <w:tcPr>
            <w:tcW w:w="631" w:type="pct"/>
            <w:vMerge w:val="continue"/>
            <w:tcBorders>
              <w:tl2br w:val="nil"/>
              <w:tr2bl w:val="nil"/>
            </w:tcBorders>
            <w:shd w:val="clear" w:color="auto" w:fill="auto"/>
            <w:tcMar>
              <w:top w:w="15" w:type="dxa"/>
              <w:left w:w="15" w:type="dxa"/>
              <w:right w:w="15" w:type="dxa"/>
            </w:tcMar>
            <w:vAlign w:val="center"/>
          </w:tcPr>
          <w:p w14:paraId="333A8912">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p>
        </w:tc>
        <w:tc>
          <w:tcPr>
            <w:tcW w:w="718" w:type="pct"/>
            <w:vMerge w:val="continue"/>
            <w:tcBorders>
              <w:tl2br w:val="nil"/>
              <w:tr2bl w:val="nil"/>
            </w:tcBorders>
            <w:shd w:val="clear" w:color="auto" w:fill="auto"/>
            <w:tcMar>
              <w:top w:w="15" w:type="dxa"/>
              <w:left w:w="15" w:type="dxa"/>
              <w:right w:w="15" w:type="dxa"/>
            </w:tcMar>
            <w:vAlign w:val="center"/>
          </w:tcPr>
          <w:p w14:paraId="314BB45C">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p>
        </w:tc>
        <w:tc>
          <w:tcPr>
            <w:tcW w:w="935" w:type="pct"/>
            <w:tcBorders>
              <w:tl2br w:val="nil"/>
              <w:tr2bl w:val="nil"/>
            </w:tcBorders>
            <w:shd w:val="clear" w:color="auto" w:fill="auto"/>
            <w:tcMar>
              <w:top w:w="15" w:type="dxa"/>
              <w:left w:w="15" w:type="dxa"/>
              <w:right w:w="15" w:type="dxa"/>
            </w:tcMar>
            <w:vAlign w:val="center"/>
          </w:tcPr>
          <w:p w14:paraId="698F0689">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到户帮扶指导工作完成率</w:t>
            </w:r>
          </w:p>
          <w:p w14:paraId="45DB0105">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（5分）</w:t>
            </w:r>
          </w:p>
        </w:tc>
        <w:tc>
          <w:tcPr>
            <w:tcW w:w="2713" w:type="pct"/>
            <w:tcBorders>
              <w:tl2br w:val="nil"/>
              <w:tr2bl w:val="nil"/>
            </w:tcBorders>
            <w:shd w:val="clear" w:color="auto" w:fill="auto"/>
            <w:tcMar>
              <w:top w:w="15" w:type="dxa"/>
              <w:left w:w="15" w:type="dxa"/>
              <w:right w:w="15" w:type="dxa"/>
            </w:tcMar>
            <w:vAlign w:val="center"/>
          </w:tcPr>
          <w:p w14:paraId="4666CCF1">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村支两委、驻村工作队的指导工作完成率达到100%得满分；否则根据抽查情况，每发现一户指导工作未完成的，扣0.5分，扣完为止。</w:t>
            </w:r>
          </w:p>
        </w:tc>
      </w:tr>
      <w:tr w14:paraId="459F3F7D">
        <w:tblPrEx>
          <w:tblBorders>
            <w:top w:val="single" w:color="000000" w:sz="4" w:space="0"/>
            <w:left w:val="single" w:color="000000" w:sz="4" w:space="0"/>
            <w:bottom w:val="single" w:color="auto"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3" w:hRule="atLeast"/>
          <w:jc w:val="center"/>
        </w:trPr>
        <w:tc>
          <w:tcPr>
            <w:tcW w:w="631" w:type="pct"/>
            <w:vMerge w:val="continue"/>
            <w:tcBorders>
              <w:tl2br w:val="nil"/>
              <w:tr2bl w:val="nil"/>
            </w:tcBorders>
            <w:shd w:val="clear" w:color="auto" w:fill="auto"/>
            <w:tcMar>
              <w:top w:w="15" w:type="dxa"/>
              <w:left w:w="15" w:type="dxa"/>
              <w:right w:w="15" w:type="dxa"/>
            </w:tcMar>
            <w:vAlign w:val="center"/>
          </w:tcPr>
          <w:p w14:paraId="61038D85">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p>
        </w:tc>
        <w:tc>
          <w:tcPr>
            <w:tcW w:w="718" w:type="pct"/>
            <w:vMerge w:val="restart"/>
            <w:tcBorders>
              <w:tl2br w:val="nil"/>
              <w:tr2bl w:val="nil"/>
            </w:tcBorders>
            <w:shd w:val="clear" w:color="auto" w:fill="auto"/>
            <w:tcMar>
              <w:top w:w="15" w:type="dxa"/>
              <w:left w:w="15" w:type="dxa"/>
              <w:right w:w="15" w:type="dxa"/>
            </w:tcMar>
            <w:vAlign w:val="center"/>
          </w:tcPr>
          <w:p w14:paraId="7313B22E">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质量指标（10分）</w:t>
            </w:r>
          </w:p>
        </w:tc>
        <w:tc>
          <w:tcPr>
            <w:tcW w:w="935" w:type="pct"/>
            <w:tcBorders>
              <w:tl2br w:val="nil"/>
              <w:tr2bl w:val="nil"/>
            </w:tcBorders>
            <w:shd w:val="clear" w:color="auto" w:fill="auto"/>
            <w:tcMar>
              <w:top w:w="15" w:type="dxa"/>
              <w:left w:w="15" w:type="dxa"/>
              <w:right w:w="15" w:type="dxa"/>
            </w:tcMar>
            <w:vAlign w:val="center"/>
          </w:tcPr>
          <w:p w14:paraId="65152EA3">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按标准发放奖补（4分）</w:t>
            </w:r>
          </w:p>
        </w:tc>
        <w:tc>
          <w:tcPr>
            <w:tcW w:w="2713" w:type="pct"/>
            <w:tcBorders>
              <w:tl2br w:val="nil"/>
              <w:tr2bl w:val="nil"/>
            </w:tcBorders>
            <w:shd w:val="clear" w:color="auto" w:fill="auto"/>
            <w:tcMar>
              <w:top w:w="15" w:type="dxa"/>
              <w:left w:w="15" w:type="dxa"/>
              <w:right w:w="15" w:type="dxa"/>
            </w:tcMar>
            <w:vAlign w:val="center"/>
          </w:tcPr>
          <w:p w14:paraId="0C4B6466">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按标准发放奖补得满分，每发现一例发放的奖补不符合标准，扣0.5分，扣完为止。</w:t>
            </w:r>
          </w:p>
        </w:tc>
      </w:tr>
      <w:tr w14:paraId="6DE68E00">
        <w:tblPrEx>
          <w:tblBorders>
            <w:top w:val="single" w:color="000000" w:sz="4" w:space="0"/>
            <w:left w:val="single" w:color="000000" w:sz="4" w:space="0"/>
            <w:bottom w:val="single" w:color="auto"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31" w:type="pct"/>
            <w:vMerge w:val="continue"/>
            <w:tcBorders>
              <w:tl2br w:val="nil"/>
              <w:tr2bl w:val="nil"/>
            </w:tcBorders>
            <w:shd w:val="clear" w:color="auto" w:fill="auto"/>
            <w:tcMar>
              <w:top w:w="15" w:type="dxa"/>
              <w:left w:w="15" w:type="dxa"/>
              <w:right w:w="15" w:type="dxa"/>
            </w:tcMar>
            <w:vAlign w:val="center"/>
          </w:tcPr>
          <w:p w14:paraId="7DDA274D">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p>
        </w:tc>
        <w:tc>
          <w:tcPr>
            <w:tcW w:w="718" w:type="pct"/>
            <w:vMerge w:val="continue"/>
            <w:tcBorders>
              <w:tl2br w:val="nil"/>
              <w:tr2bl w:val="nil"/>
            </w:tcBorders>
            <w:shd w:val="clear" w:color="auto" w:fill="auto"/>
            <w:tcMar>
              <w:top w:w="15" w:type="dxa"/>
              <w:left w:w="15" w:type="dxa"/>
              <w:right w:w="15" w:type="dxa"/>
            </w:tcMar>
            <w:vAlign w:val="center"/>
          </w:tcPr>
          <w:p w14:paraId="52295D0A">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p>
        </w:tc>
        <w:tc>
          <w:tcPr>
            <w:tcW w:w="935" w:type="pct"/>
            <w:tcBorders>
              <w:tl2br w:val="nil"/>
              <w:tr2bl w:val="nil"/>
            </w:tcBorders>
            <w:shd w:val="clear" w:color="auto" w:fill="auto"/>
            <w:tcMar>
              <w:top w:w="15" w:type="dxa"/>
              <w:left w:w="15" w:type="dxa"/>
              <w:right w:w="15" w:type="dxa"/>
            </w:tcMar>
            <w:vAlign w:val="center"/>
          </w:tcPr>
          <w:p w14:paraId="693F34CD">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政策宣传知晓率</w:t>
            </w:r>
          </w:p>
          <w:p w14:paraId="2F20BE3A">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（6分）</w:t>
            </w:r>
          </w:p>
        </w:tc>
        <w:tc>
          <w:tcPr>
            <w:tcW w:w="2713" w:type="pct"/>
            <w:tcBorders>
              <w:tl2br w:val="nil"/>
              <w:tr2bl w:val="nil"/>
            </w:tcBorders>
            <w:shd w:val="clear" w:color="auto" w:fill="auto"/>
            <w:tcMar>
              <w:top w:w="15" w:type="dxa"/>
              <w:left w:w="15" w:type="dxa"/>
              <w:right w:w="15" w:type="dxa"/>
            </w:tcMar>
            <w:vAlign w:val="center"/>
          </w:tcPr>
          <w:p w14:paraId="10C0339B">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项目政策宣传工作是否到位，群众知晓率是否达到相应指标。</w:t>
            </w:r>
          </w:p>
        </w:tc>
      </w:tr>
      <w:tr w14:paraId="768CF911">
        <w:tblPrEx>
          <w:tblBorders>
            <w:top w:val="single" w:color="000000" w:sz="4" w:space="0"/>
            <w:left w:val="single" w:color="000000" w:sz="4" w:space="0"/>
            <w:bottom w:val="single" w:color="auto"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1" w:hRule="atLeast"/>
          <w:jc w:val="center"/>
        </w:trPr>
        <w:tc>
          <w:tcPr>
            <w:tcW w:w="631" w:type="pct"/>
            <w:vMerge w:val="continue"/>
            <w:tcBorders>
              <w:tl2br w:val="nil"/>
              <w:tr2bl w:val="nil"/>
            </w:tcBorders>
            <w:shd w:val="clear" w:color="auto" w:fill="auto"/>
            <w:tcMar>
              <w:top w:w="15" w:type="dxa"/>
              <w:left w:w="15" w:type="dxa"/>
              <w:right w:w="15" w:type="dxa"/>
            </w:tcMar>
            <w:vAlign w:val="center"/>
          </w:tcPr>
          <w:p w14:paraId="075F7514">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p>
        </w:tc>
        <w:tc>
          <w:tcPr>
            <w:tcW w:w="718" w:type="pct"/>
            <w:tcBorders>
              <w:tl2br w:val="nil"/>
              <w:tr2bl w:val="nil"/>
            </w:tcBorders>
            <w:shd w:val="clear" w:color="auto" w:fill="auto"/>
            <w:tcMar>
              <w:top w:w="15" w:type="dxa"/>
              <w:left w:w="15" w:type="dxa"/>
              <w:right w:w="15" w:type="dxa"/>
            </w:tcMar>
            <w:vAlign w:val="center"/>
          </w:tcPr>
          <w:p w14:paraId="60B8879F">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时效指标（10分）</w:t>
            </w:r>
          </w:p>
        </w:tc>
        <w:tc>
          <w:tcPr>
            <w:tcW w:w="935" w:type="pct"/>
            <w:tcBorders>
              <w:tl2br w:val="nil"/>
              <w:tr2bl w:val="nil"/>
            </w:tcBorders>
            <w:shd w:val="clear" w:color="auto" w:fill="auto"/>
            <w:tcMar>
              <w:top w:w="15" w:type="dxa"/>
              <w:left w:w="15" w:type="dxa"/>
              <w:right w:w="15" w:type="dxa"/>
            </w:tcMar>
            <w:vAlign w:val="center"/>
          </w:tcPr>
          <w:p w14:paraId="27012421">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项目执行及时率</w:t>
            </w:r>
          </w:p>
          <w:p w14:paraId="26DC83A7">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（10分）</w:t>
            </w:r>
          </w:p>
        </w:tc>
        <w:tc>
          <w:tcPr>
            <w:tcW w:w="2713" w:type="pct"/>
            <w:tcBorders>
              <w:tl2br w:val="nil"/>
              <w:tr2bl w:val="nil"/>
            </w:tcBorders>
            <w:shd w:val="clear" w:color="auto" w:fill="auto"/>
            <w:tcMar>
              <w:top w:w="15" w:type="dxa"/>
              <w:left w:w="15" w:type="dxa"/>
              <w:right w:w="15" w:type="dxa"/>
            </w:tcMar>
            <w:vAlign w:val="center"/>
          </w:tcPr>
          <w:p w14:paraId="68D2FC4B">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评价要点：</w:t>
            </w:r>
          </w:p>
          <w:p w14:paraId="76BA9A88">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①各村社于2022年5月31日前完成申报工作；</w:t>
            </w:r>
          </w:p>
          <w:p w14:paraId="77D59284">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②各村社于2022年8月31日前完成项目实施；                                                                                                    ③所有到户产业项目核查验收在 2022年8月31日前全面完成；</w:t>
            </w:r>
          </w:p>
          <w:p w14:paraId="72DBE43B">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④各乡镇(街道)要在 2022 年9月30日前全面完成到户产业发展奖补资金兑付；</w:t>
            </w:r>
          </w:p>
          <w:p w14:paraId="4E850296">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⑤2022年10月30日前完善所有项目档案资料装订,十三五易地扶贫搬迁户发展到户产业档案资料需分开收集归档并建立专门台账。                                                                               具备一个得分要素增加指标分值的20%。</w:t>
            </w:r>
          </w:p>
        </w:tc>
      </w:tr>
      <w:tr w14:paraId="48D98284">
        <w:tblPrEx>
          <w:tblBorders>
            <w:top w:val="single" w:color="000000" w:sz="4" w:space="0"/>
            <w:left w:val="single" w:color="000000" w:sz="4" w:space="0"/>
            <w:bottom w:val="single" w:color="auto"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62" w:hRule="atLeast"/>
          <w:jc w:val="center"/>
        </w:trPr>
        <w:tc>
          <w:tcPr>
            <w:tcW w:w="631" w:type="pct"/>
            <w:vMerge w:val="restart"/>
            <w:tcBorders>
              <w:tl2br w:val="nil"/>
              <w:tr2bl w:val="nil"/>
            </w:tcBorders>
            <w:shd w:val="clear" w:color="auto" w:fill="auto"/>
            <w:tcMar>
              <w:top w:w="15" w:type="dxa"/>
              <w:left w:w="15" w:type="dxa"/>
              <w:right w:w="15" w:type="dxa"/>
            </w:tcMar>
            <w:vAlign w:val="center"/>
          </w:tcPr>
          <w:p w14:paraId="0139B40F">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效 果</w:t>
            </w:r>
          </w:p>
          <w:p w14:paraId="04076EAB">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（30分）</w:t>
            </w:r>
          </w:p>
        </w:tc>
        <w:tc>
          <w:tcPr>
            <w:tcW w:w="718" w:type="pct"/>
            <w:tcBorders>
              <w:tl2br w:val="nil"/>
              <w:tr2bl w:val="nil"/>
            </w:tcBorders>
            <w:shd w:val="clear" w:color="auto" w:fill="auto"/>
            <w:tcMar>
              <w:top w:w="15" w:type="dxa"/>
              <w:left w:w="15" w:type="dxa"/>
              <w:right w:w="15" w:type="dxa"/>
            </w:tcMar>
            <w:vAlign w:val="center"/>
          </w:tcPr>
          <w:p w14:paraId="623A96D2">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经济效益</w:t>
            </w:r>
          </w:p>
          <w:p w14:paraId="1474A719">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（5分）</w:t>
            </w:r>
          </w:p>
        </w:tc>
        <w:tc>
          <w:tcPr>
            <w:tcW w:w="935" w:type="pct"/>
            <w:tcBorders>
              <w:tl2br w:val="nil"/>
              <w:tr2bl w:val="nil"/>
            </w:tcBorders>
            <w:shd w:val="clear" w:color="auto" w:fill="auto"/>
            <w:tcMar>
              <w:top w:w="15" w:type="dxa"/>
              <w:left w:w="15" w:type="dxa"/>
              <w:right w:w="15" w:type="dxa"/>
            </w:tcMar>
            <w:vAlign w:val="center"/>
          </w:tcPr>
          <w:p w14:paraId="18C90E7A">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ascii="Times New Roman" w:hAnsi="Times New Roman" w:eastAsia="方正仿宋_GBK" w:cs="方正仿宋_GBK"/>
                <w:sz w:val="21"/>
                <w:szCs w:val="21"/>
                <w:lang w:val="en-US" w:bidi="ar"/>
              </w:rPr>
              <w:t>带动创收、增收</w:t>
            </w:r>
          </w:p>
          <w:p w14:paraId="67175994">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ascii="Times New Roman" w:hAnsi="Times New Roman" w:eastAsia="方正仿宋_GBK" w:cs="方正仿宋_GBK"/>
                <w:sz w:val="21"/>
                <w:szCs w:val="21"/>
                <w:lang w:val="en-US" w:bidi="ar"/>
              </w:rPr>
              <w:t>（5分）</w:t>
            </w:r>
          </w:p>
        </w:tc>
        <w:tc>
          <w:tcPr>
            <w:tcW w:w="2713" w:type="pct"/>
            <w:tcBorders>
              <w:tl2br w:val="nil"/>
              <w:tr2bl w:val="nil"/>
            </w:tcBorders>
            <w:shd w:val="clear" w:color="auto" w:fill="auto"/>
            <w:tcMar>
              <w:top w:w="15" w:type="dxa"/>
              <w:left w:w="15" w:type="dxa"/>
              <w:right w:w="15" w:type="dxa"/>
            </w:tcMar>
            <w:vAlign w:val="center"/>
          </w:tcPr>
          <w:p w14:paraId="24365A33">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评价要点：</w:t>
            </w:r>
          </w:p>
          <w:p w14:paraId="4B9D6963">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 xml:space="preserve">根据带动监测户及脱贫户创收、增收情况，增收家庭对解决生活困难程度进行评价。 </w:t>
            </w:r>
          </w:p>
        </w:tc>
      </w:tr>
      <w:tr w14:paraId="6E5D0AE2">
        <w:tblPrEx>
          <w:tblBorders>
            <w:top w:val="single" w:color="000000" w:sz="4" w:space="0"/>
            <w:left w:val="single" w:color="000000" w:sz="4" w:space="0"/>
            <w:bottom w:val="single" w:color="auto"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79" w:hRule="atLeast"/>
          <w:jc w:val="center"/>
        </w:trPr>
        <w:tc>
          <w:tcPr>
            <w:tcW w:w="631" w:type="pct"/>
            <w:vMerge w:val="continue"/>
            <w:tcBorders>
              <w:tl2br w:val="nil"/>
              <w:tr2bl w:val="nil"/>
            </w:tcBorders>
            <w:shd w:val="clear" w:color="auto" w:fill="auto"/>
            <w:tcMar>
              <w:top w:w="15" w:type="dxa"/>
              <w:left w:w="15" w:type="dxa"/>
              <w:right w:w="15" w:type="dxa"/>
            </w:tcMar>
          </w:tcPr>
          <w:p w14:paraId="6ADCE290">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p>
        </w:tc>
        <w:tc>
          <w:tcPr>
            <w:tcW w:w="718" w:type="pct"/>
            <w:vMerge w:val="restart"/>
            <w:tcBorders>
              <w:tl2br w:val="nil"/>
              <w:tr2bl w:val="nil"/>
            </w:tcBorders>
            <w:shd w:val="clear" w:color="auto" w:fill="auto"/>
            <w:tcMar>
              <w:top w:w="15" w:type="dxa"/>
              <w:left w:w="15" w:type="dxa"/>
              <w:right w:w="15" w:type="dxa"/>
            </w:tcMar>
            <w:vAlign w:val="center"/>
          </w:tcPr>
          <w:p w14:paraId="48485A7E">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社会效益（10分）</w:t>
            </w:r>
          </w:p>
        </w:tc>
        <w:tc>
          <w:tcPr>
            <w:tcW w:w="935" w:type="pct"/>
            <w:tcBorders>
              <w:tl2br w:val="nil"/>
              <w:tr2bl w:val="nil"/>
            </w:tcBorders>
            <w:shd w:val="clear" w:color="auto" w:fill="auto"/>
            <w:tcMar>
              <w:top w:w="15" w:type="dxa"/>
              <w:left w:w="15" w:type="dxa"/>
              <w:right w:w="15" w:type="dxa"/>
            </w:tcMar>
            <w:vAlign w:val="center"/>
          </w:tcPr>
          <w:p w14:paraId="0CAF92DF">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推进巩固拓展脱贫攻坚成果同乡村振兴有效衔接</w:t>
            </w:r>
          </w:p>
          <w:p w14:paraId="0242872C">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（5分）</w:t>
            </w:r>
          </w:p>
        </w:tc>
        <w:tc>
          <w:tcPr>
            <w:tcW w:w="2713" w:type="pct"/>
            <w:tcBorders>
              <w:tl2br w:val="nil"/>
              <w:tr2bl w:val="nil"/>
            </w:tcBorders>
            <w:shd w:val="clear" w:color="auto" w:fill="auto"/>
            <w:tcMar>
              <w:top w:w="15" w:type="dxa"/>
              <w:left w:w="15" w:type="dxa"/>
              <w:right w:w="15" w:type="dxa"/>
            </w:tcMar>
            <w:vAlign w:val="center"/>
          </w:tcPr>
          <w:p w14:paraId="66C4BEF1">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评价要点：</w:t>
            </w:r>
          </w:p>
          <w:p w14:paraId="750B6B61">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根据农业产业发展情况，帮扶机制健全情况、全区脱贫返贫情况、边缘易致贫户的增减趋势情况、突发严重困难户的帮扶情况进行评价</w:t>
            </w:r>
          </w:p>
        </w:tc>
      </w:tr>
      <w:tr w14:paraId="124AB8C7">
        <w:tblPrEx>
          <w:tblBorders>
            <w:top w:val="single" w:color="000000" w:sz="4" w:space="0"/>
            <w:left w:val="single" w:color="000000" w:sz="4" w:space="0"/>
            <w:bottom w:val="single" w:color="auto"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77" w:hRule="atLeast"/>
          <w:jc w:val="center"/>
        </w:trPr>
        <w:tc>
          <w:tcPr>
            <w:tcW w:w="631" w:type="pct"/>
            <w:vMerge w:val="continue"/>
            <w:tcBorders>
              <w:tl2br w:val="nil"/>
              <w:tr2bl w:val="nil"/>
            </w:tcBorders>
            <w:shd w:val="clear" w:color="auto" w:fill="auto"/>
            <w:tcMar>
              <w:top w:w="15" w:type="dxa"/>
              <w:left w:w="15" w:type="dxa"/>
              <w:right w:w="15" w:type="dxa"/>
            </w:tcMar>
          </w:tcPr>
          <w:p w14:paraId="3D7664D2">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p>
        </w:tc>
        <w:tc>
          <w:tcPr>
            <w:tcW w:w="718" w:type="pct"/>
            <w:vMerge w:val="continue"/>
            <w:tcBorders>
              <w:tl2br w:val="nil"/>
              <w:tr2bl w:val="nil"/>
            </w:tcBorders>
            <w:shd w:val="clear" w:color="auto" w:fill="auto"/>
            <w:tcMar>
              <w:top w:w="15" w:type="dxa"/>
              <w:left w:w="15" w:type="dxa"/>
              <w:right w:w="15" w:type="dxa"/>
            </w:tcMar>
            <w:vAlign w:val="center"/>
          </w:tcPr>
          <w:p w14:paraId="5EE1C744">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p>
        </w:tc>
        <w:tc>
          <w:tcPr>
            <w:tcW w:w="935" w:type="pct"/>
            <w:tcBorders>
              <w:tl2br w:val="nil"/>
              <w:tr2bl w:val="nil"/>
            </w:tcBorders>
            <w:shd w:val="clear" w:color="auto" w:fill="auto"/>
            <w:tcMar>
              <w:top w:w="15" w:type="dxa"/>
              <w:left w:w="15" w:type="dxa"/>
              <w:right w:w="15" w:type="dxa"/>
            </w:tcMar>
            <w:vAlign w:val="center"/>
          </w:tcPr>
          <w:p w14:paraId="0188665C">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多元化发展特色农业产业</w:t>
            </w:r>
          </w:p>
          <w:p w14:paraId="3ABAA3AC">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（5分）</w:t>
            </w:r>
          </w:p>
        </w:tc>
        <w:tc>
          <w:tcPr>
            <w:tcW w:w="2713" w:type="pct"/>
            <w:tcBorders>
              <w:tl2br w:val="nil"/>
              <w:tr2bl w:val="nil"/>
            </w:tcBorders>
            <w:shd w:val="clear" w:color="auto" w:fill="auto"/>
            <w:tcMar>
              <w:top w:w="15" w:type="dxa"/>
              <w:left w:w="15" w:type="dxa"/>
              <w:right w:w="15" w:type="dxa"/>
            </w:tcMar>
            <w:vAlign w:val="center"/>
          </w:tcPr>
          <w:p w14:paraId="08BF70DF">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ascii="Times New Roman" w:hAnsi="Times New Roman" w:eastAsia="方正仿宋_GBK" w:cs="方正仿宋_GBK"/>
                <w:sz w:val="21"/>
                <w:szCs w:val="21"/>
                <w:lang w:val="en-US" w:bidi="ar"/>
              </w:rPr>
              <w:t>评价要点：</w:t>
            </w:r>
          </w:p>
          <w:p w14:paraId="68C2D00D">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ascii="Times New Roman" w:hAnsi="Times New Roman" w:eastAsia="方正仿宋_GBK" w:cs="方正仿宋_GBK"/>
                <w:sz w:val="21"/>
                <w:szCs w:val="21"/>
                <w:lang w:val="en-US" w:bidi="ar"/>
              </w:rPr>
              <w:t>帮扶模式是否有创新，农业产业是否多元化，是否因地制宜，是否有自身特色（特殊品种、特殊品质、特定区域产品），是否培育打造优势特色产业品牌。</w:t>
            </w:r>
          </w:p>
        </w:tc>
      </w:tr>
      <w:tr w14:paraId="071B1970">
        <w:tblPrEx>
          <w:tblBorders>
            <w:top w:val="single" w:color="000000" w:sz="4" w:space="0"/>
            <w:left w:val="single" w:color="000000" w:sz="4" w:space="0"/>
            <w:bottom w:val="single" w:color="auto"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03" w:hRule="atLeast"/>
          <w:jc w:val="center"/>
        </w:trPr>
        <w:tc>
          <w:tcPr>
            <w:tcW w:w="631" w:type="pct"/>
            <w:vMerge w:val="continue"/>
            <w:tcBorders>
              <w:tl2br w:val="nil"/>
              <w:tr2bl w:val="nil"/>
            </w:tcBorders>
            <w:shd w:val="clear" w:color="auto" w:fill="auto"/>
            <w:tcMar>
              <w:top w:w="15" w:type="dxa"/>
              <w:left w:w="15" w:type="dxa"/>
              <w:right w:w="15" w:type="dxa"/>
            </w:tcMar>
          </w:tcPr>
          <w:p w14:paraId="67E6CCC3">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p>
        </w:tc>
        <w:tc>
          <w:tcPr>
            <w:tcW w:w="718" w:type="pct"/>
            <w:tcBorders>
              <w:tl2br w:val="nil"/>
              <w:tr2bl w:val="nil"/>
            </w:tcBorders>
            <w:shd w:val="clear" w:color="auto" w:fill="auto"/>
            <w:tcMar>
              <w:top w:w="15" w:type="dxa"/>
              <w:left w:w="15" w:type="dxa"/>
              <w:right w:w="15" w:type="dxa"/>
            </w:tcMar>
            <w:vAlign w:val="center"/>
          </w:tcPr>
          <w:p w14:paraId="28B224DC">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可持续效益</w:t>
            </w:r>
          </w:p>
          <w:p w14:paraId="024E3934">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（5分）</w:t>
            </w:r>
          </w:p>
        </w:tc>
        <w:tc>
          <w:tcPr>
            <w:tcW w:w="935" w:type="pct"/>
            <w:tcBorders>
              <w:tl2br w:val="nil"/>
              <w:tr2bl w:val="nil"/>
            </w:tcBorders>
            <w:shd w:val="clear" w:color="auto" w:fill="auto"/>
            <w:tcMar>
              <w:top w:w="15" w:type="dxa"/>
              <w:left w:w="15" w:type="dxa"/>
              <w:right w:w="15" w:type="dxa"/>
            </w:tcMar>
            <w:vAlign w:val="center"/>
          </w:tcPr>
          <w:p w14:paraId="70D9A25C">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可持续效益</w:t>
            </w:r>
          </w:p>
          <w:p w14:paraId="65B18D09">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（5分）</w:t>
            </w:r>
          </w:p>
        </w:tc>
        <w:tc>
          <w:tcPr>
            <w:tcW w:w="2713" w:type="pct"/>
            <w:tcBorders>
              <w:tl2br w:val="nil"/>
              <w:tr2bl w:val="nil"/>
            </w:tcBorders>
            <w:shd w:val="clear" w:color="auto" w:fill="auto"/>
            <w:tcMar>
              <w:top w:w="15" w:type="dxa"/>
              <w:left w:w="15" w:type="dxa"/>
              <w:right w:w="15" w:type="dxa"/>
            </w:tcMar>
            <w:vAlign w:val="center"/>
          </w:tcPr>
          <w:p w14:paraId="6C3F75A4">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ascii="Times New Roman" w:hAnsi="Times New Roman" w:eastAsia="方正仿宋_GBK" w:cs="方正仿宋_GBK"/>
                <w:sz w:val="21"/>
                <w:szCs w:val="21"/>
                <w:lang w:val="en-US" w:bidi="ar"/>
              </w:rPr>
              <w:t>评价要点：项目是否能够充分调动群众发展农业产业的积极性和主动性。结合调查问卷抽查对象反馈情况评价。</w:t>
            </w:r>
          </w:p>
        </w:tc>
      </w:tr>
      <w:tr w14:paraId="6225AFC3">
        <w:tblPrEx>
          <w:tblBorders>
            <w:top w:val="single" w:color="000000" w:sz="4" w:space="0"/>
            <w:left w:val="single" w:color="000000" w:sz="4" w:space="0"/>
            <w:bottom w:val="single" w:color="auto"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17" w:hRule="atLeast"/>
          <w:jc w:val="center"/>
        </w:trPr>
        <w:tc>
          <w:tcPr>
            <w:tcW w:w="631" w:type="pct"/>
            <w:vMerge w:val="continue"/>
            <w:tcBorders>
              <w:tl2br w:val="nil"/>
              <w:tr2bl w:val="nil"/>
            </w:tcBorders>
            <w:shd w:val="clear" w:color="auto" w:fill="auto"/>
            <w:tcMar>
              <w:top w:w="15" w:type="dxa"/>
              <w:left w:w="15" w:type="dxa"/>
              <w:right w:w="15" w:type="dxa"/>
            </w:tcMar>
          </w:tcPr>
          <w:p w14:paraId="7AE719F6">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p>
        </w:tc>
        <w:tc>
          <w:tcPr>
            <w:tcW w:w="718" w:type="pct"/>
            <w:tcBorders>
              <w:tl2br w:val="nil"/>
              <w:tr2bl w:val="nil"/>
            </w:tcBorders>
            <w:shd w:val="clear" w:color="auto" w:fill="auto"/>
            <w:tcMar>
              <w:top w:w="15" w:type="dxa"/>
              <w:left w:w="15" w:type="dxa"/>
              <w:right w:w="15" w:type="dxa"/>
            </w:tcMar>
            <w:vAlign w:val="center"/>
          </w:tcPr>
          <w:p w14:paraId="594297ED">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社会公众或服务对象满意度（10分）</w:t>
            </w:r>
          </w:p>
        </w:tc>
        <w:tc>
          <w:tcPr>
            <w:tcW w:w="935" w:type="pct"/>
            <w:tcBorders>
              <w:tl2br w:val="nil"/>
              <w:tr2bl w:val="nil"/>
            </w:tcBorders>
            <w:shd w:val="clear" w:color="auto" w:fill="auto"/>
            <w:tcMar>
              <w:top w:w="15" w:type="dxa"/>
              <w:left w:w="15" w:type="dxa"/>
              <w:right w:w="15" w:type="dxa"/>
            </w:tcMar>
            <w:vAlign w:val="center"/>
          </w:tcPr>
          <w:p w14:paraId="372DAD54">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奖补对象满意度</w:t>
            </w:r>
          </w:p>
          <w:p w14:paraId="2B6A2586">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（10分）</w:t>
            </w:r>
          </w:p>
        </w:tc>
        <w:tc>
          <w:tcPr>
            <w:tcW w:w="2713" w:type="pct"/>
            <w:tcBorders>
              <w:tl2br w:val="nil"/>
              <w:tr2bl w:val="nil"/>
            </w:tcBorders>
            <w:shd w:val="clear" w:color="auto" w:fill="auto"/>
            <w:tcMar>
              <w:top w:w="15" w:type="dxa"/>
              <w:left w:w="15" w:type="dxa"/>
              <w:right w:w="15" w:type="dxa"/>
            </w:tcMar>
            <w:vAlign w:val="center"/>
          </w:tcPr>
          <w:p w14:paraId="1F4E66DE">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ascii="Times New Roman" w:hAnsi="Times New Roman" w:eastAsia="方正仿宋_GBK" w:cs="方正仿宋_GBK"/>
                <w:sz w:val="21"/>
                <w:szCs w:val="21"/>
                <w:lang w:val="en-US" w:bidi="ar"/>
              </w:rPr>
              <w:t>调查问卷中满意度共设4道问题，选A得3分，选B得2分，选C得1分，选D得0分，综合平均得分10.8分及以上得满分（即满意度达90%及以上），综合平均得分较10.8分每下降0.1分，指标扣0.1分，扣完为止。</w:t>
            </w:r>
          </w:p>
        </w:tc>
      </w:tr>
    </w:tbl>
    <w:p w14:paraId="6238400B">
      <w:pPr>
        <w:pStyle w:val="4"/>
        <w:spacing w:line="600" w:lineRule="exact"/>
        <w:ind w:left="0" w:firstLine="640" w:firstLineChars="200"/>
        <w:jc w:val="both"/>
        <w:rPr>
          <w:rFonts w:ascii="Times New Roman" w:hAnsi="Times New Roman" w:eastAsia="方正楷体_GBK" w:cs="Times New Roman"/>
          <w:b w:val="0"/>
          <w:lang w:val="en-US" w:bidi="ar-SA"/>
        </w:rPr>
      </w:pPr>
      <w:bookmarkStart w:id="43" w:name="_Toc30812"/>
      <w:r>
        <w:rPr>
          <w:rFonts w:hint="eastAsia" w:ascii="Times New Roman" w:hAnsi="Times New Roman" w:eastAsia="方正楷体_GBK" w:cs="Times New Roman"/>
          <w:b w:val="0"/>
          <w:lang w:val="en-US" w:bidi="ar-SA"/>
        </w:rPr>
        <w:t>（三）绩效评价工作过程</w:t>
      </w:r>
      <w:bookmarkEnd w:id="41"/>
      <w:bookmarkEnd w:id="42"/>
      <w:bookmarkEnd w:id="43"/>
    </w:p>
    <w:p w14:paraId="0603E011">
      <w:pPr>
        <w:pStyle w:val="5"/>
        <w:keepNext w:val="0"/>
        <w:keepLines w:val="0"/>
        <w:spacing w:before="0" w:after="0" w:line="600" w:lineRule="exact"/>
        <w:ind w:firstLine="640" w:firstLineChars="200"/>
        <w:jc w:val="both"/>
        <w:rPr>
          <w:rFonts w:ascii="Times New Roman" w:hAnsi="Times New Roman" w:eastAsia="方正仿宋_GBK" w:cs="Times New Roman"/>
          <w:b w:val="0"/>
          <w:bCs/>
          <w:szCs w:val="32"/>
          <w:lang w:val="en-US" w:bidi="ar-SA"/>
        </w:rPr>
      </w:pPr>
      <w:bookmarkStart w:id="44" w:name="_Toc5773"/>
      <w:bookmarkStart w:id="45" w:name="_Toc28708_WPSOffice_Level3"/>
      <w:bookmarkStart w:id="46" w:name="_Toc10894"/>
      <w:r>
        <w:rPr>
          <w:rFonts w:hint="eastAsia" w:ascii="Times New Roman" w:hAnsi="Times New Roman" w:eastAsia="方正仿宋_GBK" w:cs="Times New Roman"/>
          <w:b w:val="0"/>
          <w:bCs/>
          <w:szCs w:val="32"/>
          <w:lang w:val="en-US" w:bidi="ar-SA"/>
        </w:rPr>
        <w:t>1.前期准备</w:t>
      </w:r>
      <w:bookmarkEnd w:id="44"/>
      <w:bookmarkEnd w:id="45"/>
      <w:bookmarkEnd w:id="46"/>
    </w:p>
    <w:p w14:paraId="4ABDEFF3">
      <w:pPr>
        <w:spacing w:line="600" w:lineRule="exact"/>
        <w:ind w:firstLine="640" w:firstLineChars="200"/>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（1）组建评价工作组</w:t>
      </w:r>
    </w:p>
    <w:p w14:paraId="2B05BB00">
      <w:pPr>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参与评价的中介机构根据任务，组成评价工作组， 工作组成员共6人，设组长1名，副组长2名，组员3名，明确了成员职责及项目分工。</w:t>
      </w:r>
      <w:r>
        <w:rPr>
          <w:rFonts w:ascii="Times New Roman" w:hAnsi="Times New Roman" w:eastAsia="方正仿宋_GBK" w:cs="Times New Roman"/>
          <w:bCs/>
          <w:sz w:val="32"/>
          <w:szCs w:val="32"/>
          <w:lang w:val="en-US" w:bidi="ar-SA"/>
        </w:rPr>
        <w:t>评价工作组人员情况如表2.</w:t>
      </w:r>
      <w:r>
        <w:rPr>
          <w:rFonts w:hint="eastAsia" w:ascii="Times New Roman" w:hAnsi="Times New Roman" w:eastAsia="方正仿宋_GBK" w:cs="Times New Roman"/>
          <w:bCs/>
          <w:sz w:val="32"/>
          <w:szCs w:val="32"/>
          <w:lang w:val="en-US" w:bidi="ar-SA"/>
        </w:rPr>
        <w:t>2</w:t>
      </w:r>
      <w:r>
        <w:rPr>
          <w:rFonts w:ascii="Times New Roman" w:hAnsi="Times New Roman" w:eastAsia="方正仿宋_GBK" w:cs="Times New Roman"/>
          <w:bCs/>
          <w:sz w:val="32"/>
          <w:szCs w:val="32"/>
          <w:lang w:val="en-US" w:bidi="ar-SA"/>
        </w:rPr>
        <w:t>所示</w:t>
      </w:r>
      <w:r>
        <w:rPr>
          <w:rFonts w:hint="eastAsia" w:ascii="Times New Roman" w:hAnsi="Times New Roman" w:eastAsia="方正仿宋_GBK" w:cs="Times New Roman"/>
          <w:bCs/>
          <w:sz w:val="32"/>
          <w:szCs w:val="32"/>
          <w:lang w:val="en-US" w:bidi="ar-SA"/>
        </w:rPr>
        <w:t>：</w:t>
      </w:r>
    </w:p>
    <w:p w14:paraId="00A50105">
      <w:pPr>
        <w:pStyle w:val="2"/>
        <w:spacing w:line="600" w:lineRule="exact"/>
        <w:jc w:val="center"/>
        <w:rPr>
          <w:rFonts w:ascii="Times New Roman"/>
          <w:color w:val="auto"/>
          <w:sz w:val="28"/>
          <w:szCs w:val="28"/>
        </w:rPr>
      </w:pPr>
      <w:r>
        <w:rPr>
          <w:rFonts w:ascii="Times New Roman" w:eastAsia="方正仿宋_GBK" w:cs="Times New Roman"/>
          <w:b/>
          <w:bCs/>
          <w:color w:val="auto"/>
          <w:sz w:val="28"/>
          <w:szCs w:val="28"/>
        </w:rPr>
        <w:t>表2.</w:t>
      </w:r>
      <w:r>
        <w:rPr>
          <w:rFonts w:hint="eastAsia" w:ascii="Times New Roman" w:eastAsia="方正仿宋_GBK" w:cs="Times New Roman"/>
          <w:b/>
          <w:bCs/>
          <w:color w:val="auto"/>
          <w:sz w:val="28"/>
          <w:szCs w:val="28"/>
        </w:rPr>
        <w:t>2</w:t>
      </w:r>
      <w:r>
        <w:rPr>
          <w:rFonts w:ascii="Times New Roman" w:eastAsia="方正仿宋_GBK" w:cs="Times New Roman"/>
          <w:b/>
          <w:bCs/>
          <w:color w:val="auto"/>
          <w:sz w:val="28"/>
          <w:szCs w:val="28"/>
        </w:rPr>
        <w:t>项目评价工作组名单</w:t>
      </w:r>
    </w:p>
    <w:tbl>
      <w:tblPr>
        <w:tblStyle w:val="15"/>
        <w:tblW w:w="489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5"/>
        <w:gridCol w:w="4337"/>
        <w:gridCol w:w="2694"/>
      </w:tblGrid>
      <w:tr w14:paraId="7DBC1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039" w:type="pct"/>
            <w:vAlign w:val="center"/>
          </w:tcPr>
          <w:p w14:paraId="3CD6355F">
            <w:pPr>
              <w:topLinePunct/>
              <w:autoSpaceDN/>
              <w:spacing w:line="560" w:lineRule="exact"/>
              <w:jc w:val="center"/>
              <w:rPr>
                <w:rFonts w:ascii="Times New Roman" w:hAnsi="Times New Roman" w:eastAsia="方正仿宋_GBK" w:cs="Times New Roman"/>
                <w:b/>
                <w:sz w:val="24"/>
                <w:szCs w:val="24"/>
                <w:lang w:val="en-US"/>
              </w:rPr>
            </w:pPr>
            <w:r>
              <w:rPr>
                <w:rFonts w:hint="eastAsia" w:ascii="Times New Roman" w:hAnsi="Times New Roman" w:eastAsia="方正仿宋_GBK" w:cs="Times New Roman"/>
                <w:b/>
                <w:sz w:val="24"/>
                <w:szCs w:val="24"/>
                <w:lang w:val="en-US"/>
              </w:rPr>
              <w:t>姓名</w:t>
            </w:r>
          </w:p>
        </w:tc>
        <w:tc>
          <w:tcPr>
            <w:tcW w:w="2442" w:type="pct"/>
            <w:vAlign w:val="center"/>
          </w:tcPr>
          <w:p w14:paraId="214CD8B7">
            <w:pPr>
              <w:topLinePunct/>
              <w:autoSpaceDN/>
              <w:spacing w:line="560" w:lineRule="exact"/>
              <w:jc w:val="center"/>
              <w:rPr>
                <w:rFonts w:ascii="Times New Roman" w:hAnsi="Times New Roman" w:eastAsia="方正仿宋_GBK" w:cs="Times New Roman"/>
                <w:b/>
                <w:sz w:val="24"/>
                <w:szCs w:val="24"/>
                <w:lang w:val="en-US"/>
              </w:rPr>
            </w:pPr>
            <w:r>
              <w:rPr>
                <w:rFonts w:hint="eastAsia" w:ascii="Times New Roman" w:hAnsi="Times New Roman" w:eastAsia="方正仿宋_GBK" w:cs="Times New Roman"/>
                <w:b/>
                <w:sz w:val="24"/>
                <w:szCs w:val="24"/>
                <w:lang w:val="en-US"/>
              </w:rPr>
              <w:t>担任职务</w:t>
            </w:r>
          </w:p>
        </w:tc>
        <w:tc>
          <w:tcPr>
            <w:tcW w:w="1517" w:type="pct"/>
            <w:vAlign w:val="center"/>
          </w:tcPr>
          <w:p w14:paraId="685A277B">
            <w:pPr>
              <w:topLinePunct/>
              <w:autoSpaceDN/>
              <w:spacing w:line="560" w:lineRule="exact"/>
              <w:jc w:val="center"/>
              <w:rPr>
                <w:rFonts w:ascii="Times New Roman" w:hAnsi="Times New Roman" w:eastAsia="方正仿宋_GBK" w:cs="Times New Roman"/>
                <w:b/>
                <w:sz w:val="24"/>
                <w:szCs w:val="24"/>
                <w:lang w:val="en-US"/>
              </w:rPr>
            </w:pPr>
            <w:r>
              <w:rPr>
                <w:rFonts w:hint="eastAsia" w:ascii="Times New Roman" w:hAnsi="Times New Roman" w:eastAsia="方正仿宋_GBK" w:cs="Times New Roman"/>
                <w:b/>
                <w:sz w:val="24"/>
                <w:szCs w:val="24"/>
                <w:lang w:val="en-US"/>
              </w:rPr>
              <w:t>职称或职业资格</w:t>
            </w:r>
          </w:p>
        </w:tc>
      </w:tr>
      <w:tr w14:paraId="6D05B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039" w:type="pct"/>
            <w:vAlign w:val="center"/>
          </w:tcPr>
          <w:p w14:paraId="762F8C42">
            <w:pPr>
              <w:topLinePunct/>
              <w:autoSpaceDN/>
              <w:spacing w:line="560" w:lineRule="exact"/>
              <w:jc w:val="center"/>
              <w:rPr>
                <w:rFonts w:ascii="Times New Roman" w:hAnsi="Times New Roman" w:eastAsia="方正仿宋_GBK" w:cs="Times New Roman"/>
                <w:bCs/>
                <w:sz w:val="24"/>
                <w:szCs w:val="24"/>
                <w:lang w:val="en-US"/>
              </w:rPr>
            </w:pPr>
            <w:r>
              <w:rPr>
                <w:rFonts w:hint="eastAsia" w:ascii="Times New Roman" w:hAnsi="Times New Roman" w:eastAsia="方正仿宋_GBK" w:cs="Times New Roman"/>
                <w:bCs/>
                <w:sz w:val="24"/>
                <w:szCs w:val="24"/>
                <w:lang w:val="en-US"/>
              </w:rPr>
              <w:t>沈利</w:t>
            </w:r>
          </w:p>
        </w:tc>
        <w:tc>
          <w:tcPr>
            <w:tcW w:w="2442" w:type="pct"/>
            <w:vAlign w:val="center"/>
          </w:tcPr>
          <w:p w14:paraId="7AC6B0A7">
            <w:pPr>
              <w:topLinePunct/>
              <w:autoSpaceDN/>
              <w:spacing w:line="560" w:lineRule="exact"/>
              <w:jc w:val="center"/>
              <w:rPr>
                <w:rFonts w:ascii="Times New Roman" w:hAnsi="Times New Roman" w:eastAsia="方正仿宋_GBK" w:cs="Times New Roman"/>
                <w:bCs/>
                <w:sz w:val="24"/>
                <w:szCs w:val="24"/>
                <w:lang w:val="en-US"/>
              </w:rPr>
            </w:pPr>
            <w:r>
              <w:rPr>
                <w:rFonts w:hint="eastAsia" w:ascii="Times New Roman" w:hAnsi="Times New Roman" w:eastAsia="方正仿宋_GBK" w:cs="Times New Roman"/>
                <w:bCs/>
                <w:sz w:val="24"/>
                <w:szCs w:val="24"/>
                <w:lang w:val="en-US"/>
              </w:rPr>
              <w:t>组长</w:t>
            </w:r>
          </w:p>
        </w:tc>
        <w:tc>
          <w:tcPr>
            <w:tcW w:w="1517" w:type="pct"/>
            <w:vAlign w:val="center"/>
          </w:tcPr>
          <w:p w14:paraId="05CF41DB">
            <w:pPr>
              <w:topLinePunct/>
              <w:autoSpaceDN/>
              <w:spacing w:line="560" w:lineRule="exact"/>
              <w:jc w:val="center"/>
              <w:rPr>
                <w:rFonts w:ascii="Times New Roman" w:hAnsi="Times New Roman" w:eastAsia="方正仿宋_GBK" w:cs="Times New Roman"/>
                <w:bCs/>
                <w:sz w:val="24"/>
                <w:szCs w:val="24"/>
                <w:lang w:val="en-US"/>
              </w:rPr>
            </w:pPr>
            <w:r>
              <w:rPr>
                <w:rFonts w:hint="eastAsia" w:ascii="Times New Roman" w:hAnsi="Times New Roman" w:eastAsia="方正仿宋_GBK" w:cs="Times New Roman"/>
                <w:bCs/>
                <w:sz w:val="24"/>
                <w:szCs w:val="24"/>
                <w:lang w:val="en-US"/>
              </w:rPr>
              <w:t>注册会计师</w:t>
            </w:r>
          </w:p>
        </w:tc>
      </w:tr>
      <w:tr w14:paraId="3A65B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039" w:type="pct"/>
            <w:vAlign w:val="center"/>
          </w:tcPr>
          <w:p w14:paraId="03A71ACD">
            <w:pPr>
              <w:topLinePunct/>
              <w:autoSpaceDN/>
              <w:spacing w:line="560" w:lineRule="exact"/>
              <w:jc w:val="center"/>
              <w:rPr>
                <w:rFonts w:ascii="Times New Roman" w:hAnsi="Times New Roman" w:eastAsia="方正仿宋_GBK" w:cs="Times New Roman"/>
                <w:bCs/>
                <w:sz w:val="24"/>
                <w:szCs w:val="24"/>
                <w:lang w:val="en-US"/>
              </w:rPr>
            </w:pPr>
            <w:r>
              <w:rPr>
                <w:rFonts w:hint="eastAsia" w:ascii="Times New Roman" w:hAnsi="Times New Roman" w:eastAsia="方正仿宋_GBK" w:cs="Times New Roman"/>
                <w:bCs/>
                <w:sz w:val="24"/>
                <w:szCs w:val="24"/>
                <w:lang w:val="en-US"/>
              </w:rPr>
              <w:t>袁鼎翔</w:t>
            </w:r>
          </w:p>
        </w:tc>
        <w:tc>
          <w:tcPr>
            <w:tcW w:w="2442" w:type="pct"/>
            <w:vAlign w:val="center"/>
          </w:tcPr>
          <w:p w14:paraId="1F9BFB47">
            <w:pPr>
              <w:topLinePunct/>
              <w:autoSpaceDN/>
              <w:spacing w:line="560" w:lineRule="exact"/>
              <w:jc w:val="center"/>
              <w:rPr>
                <w:rFonts w:ascii="Times New Roman" w:hAnsi="Times New Roman" w:eastAsia="方正仿宋_GBK" w:cs="Times New Roman"/>
                <w:bCs/>
                <w:sz w:val="24"/>
                <w:szCs w:val="24"/>
                <w:lang w:val="en-US"/>
              </w:rPr>
            </w:pPr>
            <w:r>
              <w:rPr>
                <w:rFonts w:hint="eastAsia" w:ascii="Times New Roman" w:hAnsi="Times New Roman" w:eastAsia="方正仿宋_GBK" w:cs="Times New Roman"/>
                <w:bCs/>
                <w:sz w:val="24"/>
                <w:szCs w:val="24"/>
                <w:lang w:val="en-US"/>
              </w:rPr>
              <w:t>副组长</w:t>
            </w:r>
          </w:p>
        </w:tc>
        <w:tc>
          <w:tcPr>
            <w:tcW w:w="1517" w:type="pct"/>
            <w:vAlign w:val="center"/>
          </w:tcPr>
          <w:p w14:paraId="5B19443C">
            <w:pPr>
              <w:topLinePunct/>
              <w:autoSpaceDN/>
              <w:spacing w:line="560" w:lineRule="exact"/>
              <w:jc w:val="center"/>
              <w:rPr>
                <w:rFonts w:ascii="Times New Roman" w:hAnsi="Times New Roman" w:eastAsia="方正仿宋_GBK" w:cs="Times New Roman"/>
                <w:bCs/>
                <w:sz w:val="24"/>
                <w:szCs w:val="24"/>
                <w:lang w:val="en-US"/>
              </w:rPr>
            </w:pPr>
            <w:r>
              <w:rPr>
                <w:rFonts w:hint="eastAsia" w:ascii="Times New Roman" w:hAnsi="Times New Roman" w:eastAsia="方正仿宋_GBK" w:cs="Times New Roman"/>
                <w:bCs/>
                <w:sz w:val="24"/>
                <w:szCs w:val="24"/>
                <w:lang w:val="en-US"/>
              </w:rPr>
              <w:t>ICI国际内控师</w:t>
            </w:r>
          </w:p>
        </w:tc>
      </w:tr>
      <w:tr w14:paraId="5D0B5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039" w:type="pct"/>
            <w:vAlign w:val="center"/>
          </w:tcPr>
          <w:p w14:paraId="6E68C498">
            <w:pPr>
              <w:topLinePunct/>
              <w:autoSpaceDN/>
              <w:spacing w:line="560" w:lineRule="exact"/>
              <w:jc w:val="center"/>
              <w:rPr>
                <w:rFonts w:ascii="Times New Roman" w:hAnsi="Times New Roman" w:eastAsia="方正仿宋_GBK" w:cs="Times New Roman"/>
                <w:bCs/>
                <w:sz w:val="24"/>
                <w:szCs w:val="24"/>
                <w:lang w:val="en-US"/>
              </w:rPr>
            </w:pPr>
            <w:r>
              <w:rPr>
                <w:rFonts w:hint="eastAsia" w:ascii="Times New Roman" w:hAnsi="Times New Roman" w:eastAsia="方正仿宋_GBK" w:cs="Times New Roman"/>
                <w:bCs/>
                <w:sz w:val="24"/>
                <w:szCs w:val="24"/>
                <w:lang w:val="en-US"/>
              </w:rPr>
              <w:t>周天海</w:t>
            </w:r>
          </w:p>
        </w:tc>
        <w:tc>
          <w:tcPr>
            <w:tcW w:w="2442" w:type="pct"/>
            <w:vAlign w:val="center"/>
          </w:tcPr>
          <w:p w14:paraId="183E8CA0">
            <w:pPr>
              <w:topLinePunct/>
              <w:autoSpaceDN/>
              <w:spacing w:line="560" w:lineRule="exact"/>
              <w:jc w:val="center"/>
              <w:rPr>
                <w:rFonts w:ascii="Times New Roman" w:hAnsi="Times New Roman" w:eastAsia="方正仿宋_GBK" w:cs="Times New Roman"/>
                <w:bCs/>
                <w:sz w:val="24"/>
                <w:szCs w:val="24"/>
                <w:lang w:val="en-US"/>
              </w:rPr>
            </w:pPr>
            <w:r>
              <w:rPr>
                <w:rFonts w:hint="eastAsia" w:ascii="Times New Roman" w:hAnsi="Times New Roman" w:eastAsia="方正仿宋_GBK" w:cs="Times New Roman"/>
                <w:bCs/>
                <w:sz w:val="24"/>
                <w:szCs w:val="24"/>
                <w:lang w:val="en-US"/>
              </w:rPr>
              <w:t>副组长</w:t>
            </w:r>
          </w:p>
        </w:tc>
        <w:tc>
          <w:tcPr>
            <w:tcW w:w="1517" w:type="pct"/>
            <w:vAlign w:val="center"/>
          </w:tcPr>
          <w:p w14:paraId="2DB50CD0">
            <w:pPr>
              <w:topLinePunct/>
              <w:autoSpaceDN/>
              <w:spacing w:line="560" w:lineRule="exact"/>
              <w:jc w:val="center"/>
              <w:rPr>
                <w:rFonts w:ascii="Times New Roman" w:hAnsi="Times New Roman" w:eastAsia="方正仿宋_GBK" w:cs="Times New Roman"/>
                <w:bCs/>
                <w:sz w:val="24"/>
                <w:szCs w:val="24"/>
                <w:lang w:val="en-US"/>
              </w:rPr>
            </w:pPr>
            <w:r>
              <w:rPr>
                <w:rFonts w:hint="eastAsia" w:ascii="Times New Roman" w:hAnsi="Times New Roman" w:eastAsia="方正仿宋_GBK" w:cs="Times New Roman"/>
                <w:bCs/>
                <w:sz w:val="24"/>
                <w:szCs w:val="24"/>
                <w:lang w:val="en-US"/>
              </w:rPr>
              <w:t>中级会计师</w:t>
            </w:r>
          </w:p>
        </w:tc>
      </w:tr>
      <w:tr w14:paraId="24733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039" w:type="pct"/>
            <w:vAlign w:val="center"/>
          </w:tcPr>
          <w:p w14:paraId="11E8796F">
            <w:pPr>
              <w:topLinePunct/>
              <w:autoSpaceDN/>
              <w:spacing w:line="560" w:lineRule="exact"/>
              <w:jc w:val="center"/>
              <w:rPr>
                <w:rFonts w:ascii="Times New Roman" w:hAnsi="Times New Roman" w:eastAsia="方正仿宋_GBK" w:cs="Times New Roman"/>
                <w:bCs/>
                <w:sz w:val="24"/>
                <w:szCs w:val="24"/>
                <w:lang w:val="en-US"/>
              </w:rPr>
            </w:pPr>
            <w:r>
              <w:rPr>
                <w:rFonts w:hint="eastAsia" w:ascii="Times New Roman" w:hAnsi="Times New Roman" w:eastAsia="方正仿宋_GBK" w:cs="Times New Roman"/>
                <w:bCs/>
                <w:sz w:val="24"/>
                <w:szCs w:val="24"/>
                <w:lang w:val="en-US"/>
              </w:rPr>
              <w:t>廖丽萍</w:t>
            </w:r>
          </w:p>
        </w:tc>
        <w:tc>
          <w:tcPr>
            <w:tcW w:w="2442" w:type="pct"/>
            <w:vAlign w:val="center"/>
          </w:tcPr>
          <w:p w14:paraId="373C28C8">
            <w:pPr>
              <w:topLinePunct/>
              <w:autoSpaceDN/>
              <w:spacing w:line="560" w:lineRule="exact"/>
              <w:jc w:val="center"/>
              <w:rPr>
                <w:rFonts w:ascii="Times New Roman" w:hAnsi="Times New Roman" w:eastAsia="方正仿宋_GBK" w:cs="Times New Roman"/>
                <w:bCs/>
                <w:sz w:val="24"/>
                <w:szCs w:val="24"/>
                <w:lang w:val="en-US"/>
              </w:rPr>
            </w:pPr>
            <w:r>
              <w:rPr>
                <w:rFonts w:hint="eastAsia" w:ascii="Times New Roman" w:hAnsi="Times New Roman" w:eastAsia="方正仿宋_GBK" w:cs="Times New Roman"/>
                <w:bCs/>
                <w:sz w:val="24"/>
                <w:szCs w:val="24"/>
                <w:lang w:val="en-US"/>
              </w:rPr>
              <w:t>组员</w:t>
            </w:r>
          </w:p>
        </w:tc>
        <w:tc>
          <w:tcPr>
            <w:tcW w:w="1517" w:type="pct"/>
            <w:vAlign w:val="center"/>
          </w:tcPr>
          <w:p w14:paraId="3E56F08E">
            <w:pPr>
              <w:topLinePunct/>
              <w:autoSpaceDN/>
              <w:spacing w:line="560" w:lineRule="exact"/>
              <w:jc w:val="center"/>
              <w:rPr>
                <w:rFonts w:ascii="Times New Roman" w:hAnsi="Times New Roman" w:eastAsia="方正仿宋_GBK" w:cs="Times New Roman"/>
                <w:bCs/>
                <w:sz w:val="24"/>
                <w:szCs w:val="24"/>
                <w:lang w:val="en-US"/>
              </w:rPr>
            </w:pPr>
            <w:r>
              <w:rPr>
                <w:rFonts w:hint="eastAsia" w:ascii="Times New Roman" w:hAnsi="Times New Roman" w:eastAsia="方正仿宋_GBK" w:cs="Times New Roman"/>
                <w:bCs/>
                <w:sz w:val="24"/>
                <w:szCs w:val="24"/>
                <w:lang w:val="en-US"/>
              </w:rPr>
              <w:t>高级会计师</w:t>
            </w:r>
          </w:p>
        </w:tc>
      </w:tr>
      <w:tr w14:paraId="6E406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039" w:type="pct"/>
            <w:vAlign w:val="center"/>
          </w:tcPr>
          <w:p w14:paraId="33970235">
            <w:pPr>
              <w:topLinePunct/>
              <w:autoSpaceDN/>
              <w:spacing w:line="560" w:lineRule="exact"/>
              <w:jc w:val="center"/>
              <w:rPr>
                <w:rFonts w:ascii="Times New Roman" w:hAnsi="Times New Roman" w:eastAsia="方正仿宋_GBK" w:cs="Times New Roman"/>
                <w:bCs/>
                <w:sz w:val="24"/>
                <w:szCs w:val="24"/>
                <w:lang w:val="en-US"/>
              </w:rPr>
            </w:pPr>
            <w:r>
              <w:rPr>
                <w:rFonts w:hint="eastAsia" w:ascii="Times New Roman" w:hAnsi="Times New Roman" w:eastAsia="方正仿宋_GBK" w:cs="Times New Roman"/>
                <w:bCs/>
                <w:sz w:val="24"/>
                <w:szCs w:val="24"/>
                <w:lang w:val="en-US"/>
              </w:rPr>
              <w:t>李林凤</w:t>
            </w:r>
          </w:p>
        </w:tc>
        <w:tc>
          <w:tcPr>
            <w:tcW w:w="2442" w:type="pct"/>
            <w:vAlign w:val="center"/>
          </w:tcPr>
          <w:p w14:paraId="5E657F0D">
            <w:pPr>
              <w:topLinePunct/>
              <w:autoSpaceDN/>
              <w:spacing w:line="560" w:lineRule="exact"/>
              <w:jc w:val="center"/>
              <w:rPr>
                <w:rFonts w:ascii="Times New Roman" w:hAnsi="Times New Roman" w:eastAsia="方正仿宋_GBK" w:cs="Times New Roman"/>
                <w:bCs/>
                <w:sz w:val="24"/>
                <w:szCs w:val="24"/>
                <w:lang w:val="en-US"/>
              </w:rPr>
            </w:pPr>
            <w:r>
              <w:rPr>
                <w:rFonts w:hint="eastAsia" w:ascii="Times New Roman" w:hAnsi="Times New Roman" w:eastAsia="方正仿宋_GBK" w:cs="Times New Roman"/>
                <w:bCs/>
                <w:sz w:val="24"/>
                <w:szCs w:val="24"/>
                <w:lang w:val="en-US"/>
              </w:rPr>
              <w:t>组员</w:t>
            </w:r>
          </w:p>
        </w:tc>
        <w:tc>
          <w:tcPr>
            <w:tcW w:w="1517" w:type="pct"/>
            <w:vAlign w:val="center"/>
          </w:tcPr>
          <w:p w14:paraId="36C984FA">
            <w:pPr>
              <w:topLinePunct/>
              <w:autoSpaceDN/>
              <w:spacing w:line="560" w:lineRule="exact"/>
              <w:jc w:val="center"/>
              <w:rPr>
                <w:rFonts w:ascii="Times New Roman" w:hAnsi="Times New Roman" w:eastAsia="方正仿宋_GBK" w:cs="Times New Roman"/>
                <w:bCs/>
                <w:sz w:val="24"/>
                <w:szCs w:val="24"/>
                <w:lang w:val="en-US"/>
              </w:rPr>
            </w:pPr>
            <w:r>
              <w:rPr>
                <w:rFonts w:hint="eastAsia" w:ascii="Times New Roman" w:hAnsi="Times New Roman" w:eastAsia="方正仿宋_GBK" w:cs="Times New Roman"/>
                <w:bCs/>
                <w:sz w:val="24"/>
                <w:szCs w:val="24"/>
                <w:lang w:val="en-US"/>
              </w:rPr>
              <w:t>初级会计职称</w:t>
            </w:r>
          </w:p>
        </w:tc>
      </w:tr>
      <w:tr w14:paraId="2CC4F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039" w:type="pct"/>
            <w:vAlign w:val="center"/>
          </w:tcPr>
          <w:p w14:paraId="5D3A0744">
            <w:pPr>
              <w:topLinePunct/>
              <w:autoSpaceDN/>
              <w:spacing w:line="560" w:lineRule="exact"/>
              <w:jc w:val="center"/>
              <w:rPr>
                <w:rFonts w:ascii="Times New Roman" w:hAnsi="Times New Roman" w:eastAsia="方正仿宋_GBK" w:cs="Times New Roman"/>
                <w:bCs/>
                <w:sz w:val="24"/>
                <w:szCs w:val="24"/>
                <w:lang w:val="en-US"/>
              </w:rPr>
            </w:pPr>
            <w:r>
              <w:rPr>
                <w:rFonts w:hint="eastAsia" w:ascii="Times New Roman" w:hAnsi="Times New Roman" w:eastAsia="方正仿宋_GBK" w:cs="Times New Roman"/>
                <w:bCs/>
                <w:sz w:val="24"/>
                <w:szCs w:val="24"/>
                <w:lang w:val="en-US"/>
              </w:rPr>
              <w:t>何晓航</w:t>
            </w:r>
          </w:p>
        </w:tc>
        <w:tc>
          <w:tcPr>
            <w:tcW w:w="2442" w:type="pct"/>
            <w:vAlign w:val="center"/>
          </w:tcPr>
          <w:p w14:paraId="4F88C4CF">
            <w:pPr>
              <w:topLinePunct/>
              <w:autoSpaceDN/>
              <w:spacing w:line="560" w:lineRule="exact"/>
              <w:jc w:val="center"/>
              <w:rPr>
                <w:rFonts w:ascii="Times New Roman" w:hAnsi="Times New Roman" w:eastAsia="方正仿宋_GBK" w:cs="Times New Roman"/>
                <w:bCs/>
                <w:sz w:val="24"/>
                <w:szCs w:val="24"/>
                <w:lang w:val="en-US"/>
              </w:rPr>
            </w:pPr>
            <w:r>
              <w:rPr>
                <w:rFonts w:hint="eastAsia" w:ascii="Times New Roman" w:hAnsi="Times New Roman" w:eastAsia="方正仿宋_GBK" w:cs="Times New Roman"/>
                <w:bCs/>
                <w:sz w:val="24"/>
                <w:szCs w:val="24"/>
                <w:lang w:val="en-US"/>
              </w:rPr>
              <w:t>组员</w:t>
            </w:r>
          </w:p>
        </w:tc>
        <w:tc>
          <w:tcPr>
            <w:tcW w:w="1517" w:type="pct"/>
            <w:vAlign w:val="center"/>
          </w:tcPr>
          <w:p w14:paraId="31C75371">
            <w:pPr>
              <w:topLinePunct/>
              <w:autoSpaceDN/>
              <w:spacing w:line="560" w:lineRule="exact"/>
              <w:jc w:val="center"/>
              <w:rPr>
                <w:rFonts w:ascii="Times New Roman" w:hAnsi="Times New Roman" w:eastAsia="方正仿宋_GBK" w:cs="Times New Roman"/>
                <w:bCs/>
                <w:sz w:val="24"/>
                <w:szCs w:val="24"/>
                <w:lang w:val="en-US"/>
              </w:rPr>
            </w:pPr>
            <w:r>
              <w:rPr>
                <w:rFonts w:hint="eastAsia" w:ascii="Times New Roman" w:hAnsi="Times New Roman" w:eastAsia="方正仿宋_GBK" w:cs="Times New Roman"/>
                <w:bCs/>
                <w:sz w:val="24"/>
                <w:szCs w:val="24"/>
                <w:lang w:val="en-US"/>
              </w:rPr>
              <w:t>初级会计职称</w:t>
            </w:r>
          </w:p>
        </w:tc>
      </w:tr>
    </w:tbl>
    <w:p w14:paraId="74261B0C">
      <w:pPr>
        <w:spacing w:line="600" w:lineRule="exact"/>
        <w:ind w:left="118" w:right="132" w:firstLine="559"/>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（2）准备项目评价工作方案</w:t>
      </w:r>
    </w:p>
    <w:p w14:paraId="0F88421A">
      <w:pPr>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评价工作组首先与县</w:t>
      </w:r>
      <w:r>
        <w:rPr>
          <w:rFonts w:hint="eastAsia" w:ascii="Times New Roman" w:hAnsi="Times New Roman" w:eastAsia="方正仿宋_GBK" w:cs="Times New Roman"/>
          <w:sz w:val="32"/>
          <w:szCs w:val="32"/>
        </w:rPr>
        <w:t>财政局、</w:t>
      </w:r>
      <w:r>
        <w:rPr>
          <w:rFonts w:hint="eastAsia" w:ascii="Times New Roman" w:hAnsi="Times New Roman" w:eastAsia="方正仿宋_GBK" w:cs="Times New Roman"/>
          <w:sz w:val="32"/>
          <w:szCs w:val="32"/>
          <w:lang w:val="en-US"/>
        </w:rPr>
        <w:t>县农委</w:t>
      </w:r>
      <w:r>
        <w:rPr>
          <w:rFonts w:hint="eastAsia" w:ascii="Times New Roman" w:hAnsi="Times New Roman" w:eastAsia="方正仿宋_GBK" w:cs="Times New Roman"/>
          <w:bCs/>
          <w:sz w:val="32"/>
          <w:szCs w:val="32"/>
          <w:lang w:val="en-US" w:bidi="ar-SA"/>
        </w:rPr>
        <w:t>初步沟通，了解项目的立项背景及具体内容，以及项目基本情况；之后工作组根据掌握的基本情况，针对关注的问题，请县农委、</w:t>
      </w:r>
      <w:r>
        <w:rPr>
          <w:rFonts w:hint="eastAsia" w:ascii="Times New Roman" w:hAnsi="Times New Roman" w:eastAsia="方正仿宋_GBK" w:cs="方正仿宋_GBK"/>
          <w:color w:val="000000"/>
          <w:sz w:val="32"/>
          <w:szCs w:val="32"/>
        </w:rPr>
        <w:t>酉阳县李溪镇人民政府</w:t>
      </w:r>
      <w:r>
        <w:rPr>
          <w:rFonts w:hint="eastAsia" w:ascii="Times New Roman" w:hAnsi="Times New Roman" w:eastAsia="方正仿宋_GBK" w:cs="Times New Roman"/>
          <w:bCs/>
          <w:sz w:val="32"/>
          <w:szCs w:val="32"/>
          <w:lang w:val="en-US" w:bidi="ar-SA"/>
        </w:rPr>
        <w:t>收集并提供资料，在此基础上，形成项目绩效评价的工作实施方案。</w:t>
      </w:r>
      <w:bookmarkStart w:id="47" w:name="_Toc13040_WPSOffice_Level3"/>
    </w:p>
    <w:p w14:paraId="0BA34BCE">
      <w:pPr>
        <w:pStyle w:val="5"/>
        <w:keepNext w:val="0"/>
        <w:keepLines w:val="0"/>
        <w:spacing w:before="0" w:after="0" w:line="600" w:lineRule="exact"/>
        <w:ind w:firstLine="640" w:firstLineChars="200"/>
        <w:jc w:val="both"/>
        <w:rPr>
          <w:rFonts w:ascii="Times New Roman" w:hAnsi="Times New Roman" w:eastAsia="方正仿宋_GBK" w:cs="Times New Roman"/>
          <w:b w:val="0"/>
          <w:bCs/>
          <w:szCs w:val="32"/>
          <w:lang w:val="en-US" w:bidi="ar-SA"/>
        </w:rPr>
      </w:pPr>
      <w:bookmarkStart w:id="48" w:name="_Toc8114"/>
      <w:bookmarkStart w:id="49" w:name="_Toc31614"/>
      <w:r>
        <w:rPr>
          <w:rFonts w:hint="eastAsia" w:ascii="Times New Roman" w:hAnsi="Times New Roman" w:eastAsia="方正仿宋_GBK" w:cs="Times New Roman"/>
          <w:b w:val="0"/>
          <w:bCs/>
          <w:szCs w:val="32"/>
          <w:lang w:val="en-US" w:bidi="ar-SA"/>
        </w:rPr>
        <w:t>2.现场实施</w:t>
      </w:r>
      <w:bookmarkEnd w:id="47"/>
      <w:bookmarkEnd w:id="48"/>
      <w:bookmarkEnd w:id="49"/>
    </w:p>
    <w:p w14:paraId="301E31D3">
      <w:pPr>
        <w:spacing w:line="600" w:lineRule="exact"/>
        <w:ind w:firstLine="640" w:firstLineChars="200"/>
        <w:jc w:val="both"/>
        <w:rPr>
          <w:rFonts w:ascii="Times New Roman" w:hAnsi="Times New Roman" w:eastAsia="方正仿宋_GBK" w:cs="Times New Roman"/>
        </w:rPr>
      </w:pPr>
      <w:r>
        <w:rPr>
          <w:rFonts w:hint="eastAsia" w:ascii="Times New Roman" w:hAnsi="Times New Roman" w:eastAsia="方正仿宋_GBK" w:cs="Times New Roman"/>
          <w:bCs/>
          <w:sz w:val="32"/>
          <w:szCs w:val="32"/>
          <w:lang w:val="en-US" w:bidi="ar-SA"/>
        </w:rPr>
        <w:t>为了充分反映项目完成整体情况，我们将项目主管单位县农委、</w:t>
      </w:r>
      <w:r>
        <w:rPr>
          <w:rFonts w:hint="eastAsia" w:ascii="Times New Roman" w:hAnsi="Times New Roman" w:eastAsia="方正仿宋_GBK" w:cs="方正仿宋_GBK"/>
          <w:color w:val="000000"/>
          <w:sz w:val="32"/>
          <w:szCs w:val="32"/>
        </w:rPr>
        <w:t>酉阳县李溪镇人民政府</w:t>
      </w:r>
      <w:r>
        <w:rPr>
          <w:rFonts w:hint="eastAsia" w:ascii="Times New Roman" w:hAnsi="Times New Roman" w:eastAsia="方正仿宋_GBK" w:cs="Times New Roman"/>
          <w:bCs/>
          <w:sz w:val="32"/>
          <w:szCs w:val="32"/>
          <w:lang w:val="en-US" w:bidi="ar-SA"/>
        </w:rPr>
        <w:t>作为现场评价对象，对涉及的项目内容进行全覆盖调查评价。</w:t>
      </w:r>
    </w:p>
    <w:p w14:paraId="5E7BE9FD">
      <w:pPr>
        <w:pStyle w:val="5"/>
        <w:keepNext w:val="0"/>
        <w:keepLines w:val="0"/>
        <w:spacing w:before="0" w:after="0" w:line="600" w:lineRule="exact"/>
        <w:ind w:firstLine="640" w:firstLineChars="200"/>
        <w:jc w:val="both"/>
        <w:rPr>
          <w:rFonts w:ascii="Times New Roman" w:hAnsi="Times New Roman" w:eastAsia="方正仿宋_GBK" w:cs="Times New Roman"/>
          <w:b w:val="0"/>
          <w:bCs/>
          <w:szCs w:val="32"/>
          <w:lang w:val="en-US" w:bidi="ar-SA"/>
        </w:rPr>
      </w:pPr>
      <w:bookmarkStart w:id="50" w:name="_Toc18833"/>
      <w:bookmarkStart w:id="51" w:name="_Toc31818"/>
      <w:bookmarkStart w:id="52" w:name="_Toc10183_WPSOffice_Level3"/>
      <w:r>
        <w:rPr>
          <w:rFonts w:hint="eastAsia" w:ascii="Times New Roman" w:hAnsi="Times New Roman" w:eastAsia="方正仿宋_GBK" w:cs="Times New Roman"/>
          <w:b w:val="0"/>
          <w:bCs/>
          <w:szCs w:val="32"/>
          <w:lang w:val="en-US" w:bidi="ar-SA"/>
        </w:rPr>
        <w:t>3.分析评价</w:t>
      </w:r>
      <w:bookmarkEnd w:id="50"/>
      <w:bookmarkEnd w:id="51"/>
      <w:bookmarkEnd w:id="52"/>
    </w:p>
    <w:p w14:paraId="61044C0E">
      <w:pPr>
        <w:spacing w:line="600" w:lineRule="exact"/>
        <w:ind w:firstLine="640" w:firstLineChars="200"/>
        <w:rPr>
          <w:rFonts w:ascii="Times New Roman" w:hAnsi="Times New Roman" w:eastAsia="方正仿宋_GBK" w:cs="Times New Roman"/>
          <w:bCs/>
          <w:sz w:val="32"/>
          <w:szCs w:val="32"/>
          <w:lang w:bidi="ar-SA"/>
        </w:rPr>
      </w:pPr>
      <w:r>
        <w:rPr>
          <w:rFonts w:hint="eastAsia" w:ascii="Times New Roman" w:hAnsi="Times New Roman" w:eastAsia="方正仿宋_GBK" w:cs="Times New Roman"/>
          <w:bCs/>
          <w:sz w:val="32"/>
          <w:szCs w:val="32"/>
          <w:lang w:bidi="ar-SA"/>
        </w:rPr>
        <w:t>（</w:t>
      </w:r>
      <w:r>
        <w:rPr>
          <w:rFonts w:hint="eastAsia" w:ascii="Times New Roman" w:hAnsi="Times New Roman" w:eastAsia="方正仿宋_GBK" w:cs="Times New Roman"/>
          <w:bCs/>
          <w:sz w:val="32"/>
          <w:szCs w:val="32"/>
          <w:lang w:val="en-US" w:bidi="ar-SA"/>
        </w:rPr>
        <w:t>1）</w:t>
      </w:r>
      <w:r>
        <w:rPr>
          <w:rFonts w:hint="eastAsia" w:ascii="Times New Roman" w:hAnsi="Times New Roman" w:eastAsia="方正仿宋_GBK" w:cs="Times New Roman"/>
          <w:bCs/>
          <w:sz w:val="32"/>
          <w:szCs w:val="32"/>
          <w:lang w:bidi="ar-SA"/>
        </w:rPr>
        <w:t>进行资料信息汇总</w:t>
      </w:r>
    </w:p>
    <w:p w14:paraId="756AF6F8">
      <w:pPr>
        <w:spacing w:line="600" w:lineRule="exact"/>
        <w:ind w:firstLine="640" w:firstLineChars="200"/>
        <w:rPr>
          <w:rFonts w:ascii="Times New Roman" w:hAnsi="Times New Roman" w:eastAsia="方正仿宋_GBK" w:cs="Times New Roman"/>
          <w:bCs/>
          <w:sz w:val="32"/>
          <w:szCs w:val="32"/>
          <w:lang w:bidi="ar-SA"/>
        </w:rPr>
      </w:pPr>
      <w:r>
        <w:rPr>
          <w:rFonts w:hint="eastAsia" w:ascii="Times New Roman" w:hAnsi="Times New Roman" w:eastAsia="方正仿宋_GBK" w:cs="Times New Roman"/>
          <w:bCs/>
          <w:sz w:val="32"/>
          <w:szCs w:val="32"/>
          <w:lang w:bidi="ar-SA"/>
        </w:rPr>
        <w:t>评价工作组在充分调研的基础上，对项目资料进行逐一核实，相关各方签字盖章确认。按照指标体系内容和评价重点，工作组对资料进行分类整理，</w:t>
      </w:r>
      <w:r>
        <w:rPr>
          <w:rFonts w:hint="eastAsia" w:ascii="Times New Roman" w:hAnsi="Times New Roman" w:eastAsia="方正仿宋_GBK" w:cs="Times New Roman"/>
          <w:bCs/>
          <w:sz w:val="32"/>
          <w:szCs w:val="32"/>
          <w:lang w:val="en-US" w:bidi="ar-SA"/>
        </w:rPr>
        <w:t>形成初步意见</w:t>
      </w:r>
      <w:r>
        <w:rPr>
          <w:rFonts w:hint="eastAsia" w:ascii="Times New Roman" w:hAnsi="Times New Roman" w:eastAsia="方正仿宋_GBK" w:cs="Times New Roman"/>
          <w:bCs/>
          <w:sz w:val="32"/>
          <w:szCs w:val="32"/>
          <w:lang w:bidi="ar-SA"/>
        </w:rPr>
        <w:t>。</w:t>
      </w:r>
    </w:p>
    <w:p w14:paraId="6272FB02">
      <w:pPr>
        <w:spacing w:line="600" w:lineRule="exact"/>
        <w:ind w:firstLine="640" w:firstLineChars="200"/>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bidi="ar-SA"/>
        </w:rPr>
        <w:t>（</w:t>
      </w:r>
      <w:r>
        <w:rPr>
          <w:rFonts w:hint="eastAsia" w:ascii="Times New Roman" w:hAnsi="Times New Roman" w:eastAsia="方正仿宋_GBK" w:cs="Times New Roman"/>
          <w:bCs/>
          <w:sz w:val="32"/>
          <w:szCs w:val="32"/>
          <w:lang w:val="en-US" w:bidi="ar-SA"/>
        </w:rPr>
        <w:t>2）评价报告生成</w:t>
      </w:r>
    </w:p>
    <w:p w14:paraId="56874C36">
      <w:pPr>
        <w:spacing w:line="600" w:lineRule="exact"/>
        <w:ind w:firstLine="640" w:firstLineChars="200"/>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评价工作组完成绩效评价报告初稿的撰写工作。报告初稿与县农委沟通反馈后，报经县财政局审核，形成评价报告终稿。</w:t>
      </w:r>
    </w:p>
    <w:p w14:paraId="1739A39B">
      <w:pPr>
        <w:pStyle w:val="3"/>
        <w:spacing w:before="0" w:line="600" w:lineRule="exact"/>
        <w:ind w:right="0" w:firstLine="640" w:firstLineChars="200"/>
        <w:rPr>
          <w:rFonts w:ascii="Times New Roman" w:hAnsi="Times New Roman" w:eastAsia="方正黑体_GBK" w:cs="Times New Roman"/>
          <w:b w:val="0"/>
          <w:sz w:val="32"/>
          <w:szCs w:val="36"/>
          <w:lang w:val="en-US" w:bidi="ar-SA"/>
        </w:rPr>
      </w:pPr>
      <w:bookmarkStart w:id="53" w:name="_Toc15231"/>
      <w:bookmarkStart w:id="54" w:name="_Toc24698"/>
      <w:r>
        <w:rPr>
          <w:rFonts w:hint="eastAsia" w:ascii="Times New Roman" w:hAnsi="Times New Roman" w:eastAsia="方正黑体_GBK" w:cs="Times New Roman"/>
          <w:b w:val="0"/>
          <w:sz w:val="32"/>
          <w:szCs w:val="32"/>
          <w:lang w:val="en-US" w:bidi="ar-SA"/>
        </w:rPr>
        <w:t>三、绩效评价指标分析情况</w:t>
      </w:r>
      <w:bookmarkEnd w:id="53"/>
      <w:bookmarkEnd w:id="54"/>
    </w:p>
    <w:p w14:paraId="20FD517A">
      <w:pPr>
        <w:pStyle w:val="4"/>
        <w:spacing w:line="560" w:lineRule="exact"/>
        <w:ind w:left="0" w:firstLine="640" w:firstLineChars="200"/>
        <w:jc w:val="both"/>
        <w:rPr>
          <w:rFonts w:ascii="Times New Roman" w:hAnsi="Times New Roman" w:eastAsia="方正楷体_GBK" w:cs="方正楷体_GBK"/>
          <w:b w:val="0"/>
          <w:lang w:val="en-US" w:bidi="ar-SA"/>
        </w:rPr>
      </w:pPr>
      <w:bookmarkStart w:id="55" w:name="_Toc13506"/>
      <w:bookmarkStart w:id="56" w:name="_Toc8319"/>
      <w:bookmarkStart w:id="57" w:name="_Toc24544"/>
      <w:bookmarkStart w:id="58" w:name="_Toc26636"/>
      <w:bookmarkStart w:id="59" w:name="_Toc29339"/>
      <w:r>
        <w:rPr>
          <w:rFonts w:hint="eastAsia" w:ascii="Times New Roman" w:hAnsi="Times New Roman" w:eastAsia="方正楷体_GBK" w:cs="方正楷体_GBK"/>
          <w:b w:val="0"/>
          <w:lang w:val="en-US" w:bidi="ar-SA"/>
        </w:rPr>
        <w:t>（一）项目投入指标</w:t>
      </w:r>
      <w:bookmarkEnd w:id="55"/>
      <w:bookmarkEnd w:id="56"/>
      <w:bookmarkEnd w:id="57"/>
      <w:bookmarkEnd w:id="58"/>
    </w:p>
    <w:p w14:paraId="01DA8E19">
      <w:pPr>
        <w:spacing w:line="560" w:lineRule="exact"/>
        <w:ind w:firstLine="640" w:firstLineChars="200"/>
        <w:jc w:val="both"/>
        <w:rPr>
          <w:rFonts w:ascii="Times New Roman" w:hAnsi="Times New Roman" w:eastAsia="方正仿宋_GBK" w:cs="宋体"/>
          <w:bCs/>
          <w:sz w:val="32"/>
          <w:szCs w:val="32"/>
          <w:lang w:val="en-US" w:bidi="ar-SA"/>
        </w:rPr>
      </w:pPr>
      <w:r>
        <w:rPr>
          <w:rFonts w:hint="eastAsia" w:ascii="Times New Roman" w:hAnsi="Times New Roman" w:eastAsia="方正仿宋_GBK" w:cs="宋体"/>
          <w:bCs/>
          <w:sz w:val="32"/>
          <w:szCs w:val="32"/>
          <w:lang w:val="en-US" w:bidi="ar-SA"/>
        </w:rPr>
        <w:t>投入类指标从项目立项、资金落实两个方面对项目的</w:t>
      </w:r>
      <w:r>
        <w:rPr>
          <w:rFonts w:hint="eastAsia" w:ascii="Times New Roman" w:hAnsi="Times New Roman" w:eastAsia="方正仿宋_GBK" w:cs="Arial"/>
          <w:bCs/>
          <w:sz w:val="32"/>
          <w:szCs w:val="32"/>
          <w:lang w:val="en-US" w:bidi="ar-SA"/>
        </w:rPr>
        <w:t>投入</w:t>
      </w:r>
      <w:r>
        <w:rPr>
          <w:rFonts w:hint="eastAsia" w:ascii="Times New Roman" w:hAnsi="Times New Roman" w:eastAsia="方正仿宋_GBK" w:cs="宋体"/>
          <w:bCs/>
          <w:sz w:val="32"/>
          <w:szCs w:val="32"/>
          <w:lang w:val="en-US" w:bidi="ar-SA"/>
        </w:rPr>
        <w:t>类指标完成情况进行考察。投入类指标分值</w:t>
      </w:r>
      <w:r>
        <w:rPr>
          <w:rFonts w:hint="eastAsia" w:ascii="Times New Roman" w:hAnsi="Times New Roman" w:eastAsia="方正仿宋_GBK" w:cs="Arial"/>
          <w:bCs/>
          <w:sz w:val="32"/>
          <w:szCs w:val="32"/>
          <w:lang w:val="en-US" w:bidi="ar-SA"/>
        </w:rPr>
        <w:t>8 分，实际得分8分</w:t>
      </w:r>
      <w:r>
        <w:rPr>
          <w:rFonts w:hint="eastAsia" w:ascii="Times New Roman" w:hAnsi="Times New Roman" w:eastAsia="方正仿宋_GBK" w:cs="宋体"/>
          <w:bCs/>
          <w:sz w:val="32"/>
          <w:szCs w:val="32"/>
          <w:lang w:val="en-US" w:bidi="ar-SA"/>
        </w:rPr>
        <w:t>。指标的得分情况如下图3.1所示：</w:t>
      </w:r>
    </w:p>
    <w:p w14:paraId="6F0389F4">
      <w:pPr>
        <w:pStyle w:val="2"/>
        <w:jc w:val="center"/>
        <w:rPr>
          <w:sz w:val="32"/>
          <w:szCs w:val="32"/>
        </w:rPr>
      </w:pPr>
      <w:r>
        <w:rPr>
          <w:sz w:val="32"/>
          <w:szCs w:val="32"/>
        </w:rPr>
        <w:drawing>
          <wp:inline distT="0" distB="0" distL="114300" distR="114300">
            <wp:extent cx="4573270" cy="2916555"/>
            <wp:effectExtent l="4445" t="4445" r="13335" b="12700"/>
            <wp:docPr id="6"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2BCC13FE">
      <w:pPr>
        <w:pStyle w:val="2"/>
        <w:spacing w:line="560" w:lineRule="exact"/>
        <w:jc w:val="center"/>
        <w:rPr>
          <w:rFonts w:ascii="Times New Roman" w:eastAsia="方正仿宋_GBK" w:cs="Arial"/>
          <w:bCs/>
          <w:color w:val="auto"/>
          <w:sz w:val="32"/>
          <w:szCs w:val="32"/>
        </w:rPr>
      </w:pPr>
      <w:r>
        <w:rPr>
          <w:rFonts w:hint="eastAsia" w:ascii="Times New Roman" w:eastAsia="方正仿宋_GBK" w:cs="方正仿宋_GBK"/>
          <w:b/>
          <w:bCs/>
          <w:color w:val="auto"/>
          <w:sz w:val="32"/>
          <w:szCs w:val="32"/>
        </w:rPr>
        <w:t>图3.1  投入类指标得分情况</w:t>
      </w:r>
      <w:bookmarkStart w:id="60" w:name="_Toc17090"/>
      <w:bookmarkStart w:id="61" w:name="_Toc29651"/>
      <w:bookmarkStart w:id="62" w:name="_Toc18718"/>
    </w:p>
    <w:p w14:paraId="3AE81809">
      <w:pPr>
        <w:pStyle w:val="5"/>
        <w:keepNext w:val="0"/>
        <w:keepLines w:val="0"/>
        <w:spacing w:before="0" w:after="0" w:line="560" w:lineRule="exact"/>
        <w:ind w:firstLine="640" w:firstLineChars="200"/>
        <w:jc w:val="both"/>
        <w:rPr>
          <w:rFonts w:ascii="Times New Roman" w:hAnsi="Times New Roman" w:eastAsia="方正仿宋_GBK" w:cs="宋体"/>
          <w:b w:val="0"/>
          <w:bCs/>
          <w:szCs w:val="32"/>
          <w:lang w:val="en-US" w:bidi="ar-SA"/>
        </w:rPr>
      </w:pPr>
      <w:bookmarkStart w:id="63" w:name="_Toc32450"/>
      <w:r>
        <w:rPr>
          <w:rFonts w:hint="eastAsia" w:ascii="Times New Roman" w:hAnsi="Times New Roman" w:eastAsia="方正仿宋_GBK" w:cs="Arial"/>
          <w:b w:val="0"/>
          <w:bCs/>
          <w:szCs w:val="32"/>
          <w:lang w:val="en-US" w:bidi="ar-SA"/>
        </w:rPr>
        <w:t>1、</w:t>
      </w:r>
      <w:r>
        <w:rPr>
          <w:rFonts w:hint="eastAsia" w:ascii="Times New Roman" w:hAnsi="Times New Roman" w:eastAsia="方正仿宋_GBK" w:cs="宋体"/>
          <w:b w:val="0"/>
          <w:bCs/>
          <w:szCs w:val="32"/>
          <w:lang w:val="en-US" w:bidi="ar-SA"/>
        </w:rPr>
        <w:t>项目立项情况分析</w:t>
      </w:r>
      <w:bookmarkEnd w:id="60"/>
      <w:bookmarkEnd w:id="61"/>
      <w:bookmarkEnd w:id="62"/>
      <w:bookmarkEnd w:id="63"/>
    </w:p>
    <w:p w14:paraId="75FB5478">
      <w:pPr>
        <w:spacing w:line="560" w:lineRule="exact"/>
        <w:ind w:firstLine="640" w:firstLineChars="200"/>
        <w:jc w:val="both"/>
        <w:rPr>
          <w:rFonts w:ascii="Times New Roman" w:hAnsi="Times New Roman" w:eastAsia="方正仿宋_GBK" w:cs="宋体"/>
          <w:bCs/>
          <w:sz w:val="32"/>
          <w:szCs w:val="32"/>
          <w:lang w:val="en-US" w:bidi="ar-SA"/>
        </w:rPr>
      </w:pPr>
      <w:r>
        <w:rPr>
          <w:rFonts w:hint="eastAsia" w:ascii="Times New Roman" w:hAnsi="Times New Roman" w:eastAsia="方正仿宋_GBK" w:cs="Arial"/>
          <w:bCs/>
          <w:sz w:val="32"/>
          <w:szCs w:val="32"/>
          <w:lang w:val="en-US" w:bidi="ar-SA"/>
        </w:rPr>
        <w:t>（1）</w:t>
      </w:r>
      <w:r>
        <w:rPr>
          <w:rFonts w:hint="eastAsia" w:ascii="Times New Roman" w:hAnsi="Times New Roman" w:eastAsia="方正仿宋_GBK" w:cs="宋体"/>
          <w:bCs/>
          <w:sz w:val="32"/>
          <w:szCs w:val="32"/>
          <w:lang w:val="en-US" w:bidi="ar-SA"/>
        </w:rPr>
        <w:t>项目立项充分性：经现场查阅核实，李溪镇2022年监测户及脱贫户到位产业项目立项符合国家法律法规、国民经济发展规划和相关政策，符合行业发展规划和政策要求，立项与农业农村委员会相关部门职责范围相符，属于部门履职所需，且该项目未与相关部门同类项目或者部门内部相关项目交叉重复。因此李溪镇2022年监测户及脱贫户到位产业项目具备项目立项充分性，此部分得满分。</w:t>
      </w:r>
    </w:p>
    <w:p w14:paraId="3776CE96">
      <w:pPr>
        <w:spacing w:line="560" w:lineRule="exact"/>
        <w:ind w:firstLine="640" w:firstLineChars="200"/>
        <w:jc w:val="both"/>
        <w:rPr>
          <w:rFonts w:ascii="Times New Roman" w:hAnsi="Times New Roman" w:eastAsia="方正仿宋_GBK" w:cs="Arial"/>
          <w:bCs/>
          <w:sz w:val="32"/>
          <w:szCs w:val="32"/>
          <w:lang w:val="en-US" w:bidi="ar-SA"/>
        </w:rPr>
      </w:pPr>
      <w:r>
        <w:rPr>
          <w:rFonts w:hint="eastAsia" w:ascii="Times New Roman" w:hAnsi="Times New Roman" w:eastAsia="方正仿宋_GBK" w:cs="Arial"/>
          <w:bCs/>
          <w:sz w:val="32"/>
          <w:szCs w:val="32"/>
          <w:lang w:val="en-US" w:bidi="ar-SA"/>
        </w:rPr>
        <w:t>（2）项目立项规范性：经过评价组现场收集的资料显示，李溪镇2022年监测户及脱贫户到位产业项目按照规定的程序申请设立，且立项申请所提交的文件、材料符合相关要求。因此该项目具备立项规范性，此部分得满分。</w:t>
      </w:r>
    </w:p>
    <w:p w14:paraId="2471A9FA">
      <w:pPr>
        <w:spacing w:line="560" w:lineRule="exact"/>
        <w:ind w:firstLine="640" w:firstLineChars="200"/>
        <w:jc w:val="both"/>
        <w:outlineLvl w:val="0"/>
        <w:rPr>
          <w:rFonts w:ascii="Times New Roman" w:hAnsi="Times New Roman" w:eastAsia="方正仿宋_GBK" w:cs="Arial"/>
          <w:bCs/>
          <w:sz w:val="32"/>
          <w:szCs w:val="32"/>
          <w:lang w:val="en-US" w:bidi="ar-SA"/>
        </w:rPr>
      </w:pPr>
      <w:bookmarkStart w:id="64" w:name="_Toc31387"/>
      <w:bookmarkStart w:id="65" w:name="_Toc5830"/>
      <w:bookmarkStart w:id="66" w:name="_Toc10250"/>
      <w:bookmarkStart w:id="67" w:name="_Toc13974"/>
      <w:r>
        <w:rPr>
          <w:rFonts w:hint="eastAsia" w:ascii="Times New Roman" w:hAnsi="Times New Roman" w:eastAsia="方正仿宋_GBK" w:cs="Arial"/>
          <w:bCs/>
          <w:sz w:val="32"/>
          <w:szCs w:val="32"/>
          <w:lang w:val="en-US" w:bidi="ar-SA"/>
        </w:rPr>
        <w:t>2、项目资金落实情况分析</w:t>
      </w:r>
      <w:bookmarkEnd w:id="64"/>
      <w:bookmarkEnd w:id="65"/>
      <w:bookmarkEnd w:id="66"/>
      <w:bookmarkEnd w:id="67"/>
    </w:p>
    <w:p w14:paraId="61B9C0C0">
      <w:pPr>
        <w:spacing w:line="560" w:lineRule="exact"/>
        <w:ind w:firstLine="640" w:firstLineChars="200"/>
        <w:jc w:val="both"/>
        <w:rPr>
          <w:rFonts w:ascii="Times New Roman" w:hAnsi="Times New Roman" w:eastAsia="方正仿宋_GBK" w:cs="宋体"/>
          <w:bCs/>
          <w:sz w:val="32"/>
          <w:szCs w:val="32"/>
          <w:lang w:val="en-US" w:bidi="ar-SA"/>
        </w:rPr>
      </w:pPr>
      <w:r>
        <w:rPr>
          <w:rFonts w:hint="eastAsia" w:ascii="Times New Roman" w:hAnsi="Times New Roman" w:eastAsia="方正仿宋_GBK" w:cs="Arial"/>
          <w:bCs/>
          <w:sz w:val="32"/>
          <w:szCs w:val="32"/>
          <w:lang w:val="en-US" w:bidi="ar-SA"/>
        </w:rPr>
        <w:t>（1）资金到位率：该项目实际拨付奖补资金237万元，各村社实际补助到户资金总额为236.928万元，因此资金到位率为100%。此</w:t>
      </w:r>
      <w:r>
        <w:rPr>
          <w:rFonts w:hint="eastAsia" w:ascii="Times New Roman" w:hAnsi="Times New Roman" w:eastAsia="方正仿宋_GBK" w:cs="宋体"/>
          <w:bCs/>
          <w:sz w:val="32"/>
          <w:szCs w:val="32"/>
          <w:lang w:val="en-US" w:bidi="ar-SA"/>
        </w:rPr>
        <w:t>部分得满分。</w:t>
      </w:r>
    </w:p>
    <w:p w14:paraId="16E43C61">
      <w:pPr>
        <w:spacing w:line="560" w:lineRule="exact"/>
        <w:ind w:firstLine="640" w:firstLineChars="200"/>
        <w:jc w:val="both"/>
        <w:rPr>
          <w:rFonts w:ascii="Times New Roman" w:hAnsi="Times New Roman" w:eastAsia="方正楷体_GBK" w:cs="宋体"/>
          <w:sz w:val="32"/>
          <w:szCs w:val="32"/>
          <w:lang w:val="en-US" w:bidi="ar-SA"/>
        </w:rPr>
      </w:pPr>
      <w:r>
        <w:rPr>
          <w:rFonts w:hint="eastAsia" w:ascii="Times New Roman" w:hAnsi="Times New Roman" w:eastAsia="方正仿宋_GBK" w:cs="Arial"/>
          <w:bCs/>
          <w:sz w:val="32"/>
          <w:szCs w:val="32"/>
          <w:lang w:val="en-US" w:bidi="ar-SA"/>
        </w:rPr>
        <w:t>（2）到位及时率：奖补资金在2022年10月前及时拨付到位，因此到位及时率为100%。此部分得满分。</w:t>
      </w:r>
    </w:p>
    <w:p w14:paraId="1ABED5A6">
      <w:pPr>
        <w:pStyle w:val="4"/>
        <w:spacing w:line="560" w:lineRule="exact"/>
        <w:ind w:left="0" w:firstLine="640" w:firstLineChars="200"/>
        <w:jc w:val="both"/>
        <w:rPr>
          <w:rFonts w:ascii="Times New Roman" w:hAnsi="Times New Roman" w:eastAsia="方正楷体_GBK" w:cs="方正楷体_GBK"/>
          <w:b w:val="0"/>
          <w:lang w:val="en-US" w:bidi="ar-SA"/>
        </w:rPr>
      </w:pPr>
      <w:bookmarkStart w:id="68" w:name="_Toc13744"/>
      <w:bookmarkStart w:id="69" w:name="_Toc17109"/>
      <w:bookmarkStart w:id="70" w:name="_Toc9819"/>
      <w:bookmarkStart w:id="71" w:name="_Toc15733"/>
      <w:r>
        <w:rPr>
          <w:rFonts w:hint="eastAsia" w:ascii="Times New Roman" w:hAnsi="Times New Roman" w:eastAsia="方正楷体_GBK" w:cs="方正楷体_GBK"/>
          <w:b w:val="0"/>
          <w:lang w:val="en-US" w:bidi="ar-SA"/>
        </w:rPr>
        <w:t>（二）项目管理类指标</w:t>
      </w:r>
      <w:bookmarkEnd w:id="68"/>
      <w:bookmarkEnd w:id="69"/>
      <w:bookmarkEnd w:id="70"/>
    </w:p>
    <w:p w14:paraId="4A1B6711">
      <w:pPr>
        <w:spacing w:line="560" w:lineRule="exact"/>
        <w:ind w:firstLine="640" w:firstLineChars="200"/>
        <w:jc w:val="both"/>
        <w:rPr>
          <w:rFonts w:ascii="Times New Roman" w:hAnsi="Times New Roman" w:eastAsia="方正仿宋_GBK" w:cs="宋体"/>
          <w:bCs/>
          <w:sz w:val="32"/>
          <w:szCs w:val="32"/>
          <w:lang w:val="en-US" w:bidi="ar-SA"/>
        </w:rPr>
      </w:pPr>
      <w:r>
        <w:rPr>
          <w:rFonts w:hint="eastAsia" w:ascii="Times New Roman" w:hAnsi="Times New Roman" w:eastAsia="方正仿宋_GBK" w:cs="宋体"/>
          <w:bCs/>
          <w:sz w:val="32"/>
          <w:szCs w:val="32"/>
          <w:lang w:val="en-US" w:bidi="ar-SA"/>
        </w:rPr>
        <w:t>管理类指标从项目业务管理和财务管理两个方面对项目的</w:t>
      </w:r>
      <w:r>
        <w:rPr>
          <w:rFonts w:hint="eastAsia" w:ascii="Times New Roman" w:hAnsi="Times New Roman" w:eastAsia="方正仿宋_GBK" w:cs="Arial"/>
          <w:bCs/>
          <w:sz w:val="32"/>
          <w:szCs w:val="32"/>
          <w:lang w:val="en-US" w:bidi="ar-SA"/>
        </w:rPr>
        <w:t>管理</w:t>
      </w:r>
      <w:r>
        <w:rPr>
          <w:rFonts w:hint="eastAsia" w:ascii="Times New Roman" w:hAnsi="Times New Roman" w:eastAsia="方正仿宋_GBK" w:cs="宋体"/>
          <w:bCs/>
          <w:sz w:val="32"/>
          <w:szCs w:val="32"/>
          <w:lang w:val="en-US" w:bidi="ar-SA"/>
        </w:rPr>
        <w:t>类指标完成情况进行考察。</w:t>
      </w:r>
      <w:r>
        <w:rPr>
          <w:rFonts w:hint="eastAsia" w:ascii="Times New Roman" w:hAnsi="Times New Roman" w:eastAsia="方正仿宋_GBK" w:cs="Arial"/>
          <w:bCs/>
          <w:sz w:val="32"/>
          <w:szCs w:val="32"/>
          <w:lang w:val="en-US" w:bidi="ar-SA"/>
        </w:rPr>
        <w:t>管理</w:t>
      </w:r>
      <w:r>
        <w:rPr>
          <w:rFonts w:hint="eastAsia" w:ascii="Times New Roman" w:hAnsi="Times New Roman" w:eastAsia="方正仿宋_GBK" w:cs="宋体"/>
          <w:bCs/>
          <w:sz w:val="32"/>
          <w:szCs w:val="32"/>
          <w:lang w:val="en-US" w:bidi="ar-SA"/>
        </w:rPr>
        <w:t>类指标分值</w:t>
      </w:r>
      <w:r>
        <w:rPr>
          <w:rFonts w:hint="eastAsia" w:ascii="Times New Roman" w:hAnsi="Times New Roman" w:eastAsia="方正仿宋_GBK" w:cs="方正仿宋_GBK"/>
          <w:bCs/>
          <w:sz w:val="32"/>
          <w:szCs w:val="32"/>
          <w:lang w:val="en-US" w:bidi="ar-SA"/>
        </w:rPr>
        <w:t>27</w:t>
      </w:r>
      <w:r>
        <w:rPr>
          <w:rFonts w:hint="eastAsia" w:ascii="Times New Roman" w:hAnsi="Times New Roman" w:eastAsia="方正仿宋_GBK" w:cs="宋体"/>
          <w:bCs/>
          <w:sz w:val="32"/>
          <w:szCs w:val="32"/>
          <w:lang w:val="en-US" w:bidi="ar-SA"/>
        </w:rPr>
        <w:t>分，实</w:t>
      </w:r>
      <w:r>
        <w:rPr>
          <w:rFonts w:hint="eastAsia" w:ascii="Times New Roman" w:hAnsi="Times New Roman" w:eastAsia="方正仿宋_GBK" w:cs="Arial"/>
          <w:bCs/>
          <w:sz w:val="32"/>
          <w:szCs w:val="32"/>
          <w:lang w:val="en-US" w:bidi="ar-SA"/>
        </w:rPr>
        <w:t>际得分25分</w:t>
      </w:r>
      <w:r>
        <w:rPr>
          <w:rFonts w:hint="eastAsia" w:ascii="Times New Roman" w:hAnsi="Times New Roman" w:eastAsia="方正仿宋_GBK" w:cs="宋体"/>
          <w:bCs/>
          <w:sz w:val="32"/>
          <w:szCs w:val="32"/>
          <w:lang w:val="en-US" w:bidi="ar-SA"/>
        </w:rPr>
        <w:t>。指标的得分情况如下图3.2所示：</w:t>
      </w:r>
    </w:p>
    <w:p w14:paraId="6378850B">
      <w:pPr>
        <w:pStyle w:val="2"/>
        <w:jc w:val="center"/>
        <w:rPr>
          <w:sz w:val="32"/>
          <w:szCs w:val="32"/>
        </w:rPr>
      </w:pPr>
      <w:r>
        <w:drawing>
          <wp:inline distT="0" distB="0" distL="114300" distR="114300">
            <wp:extent cx="4171950" cy="2778125"/>
            <wp:effectExtent l="4445" t="4445" r="14605" b="11430"/>
            <wp:docPr id="3"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138471CF">
      <w:pPr>
        <w:pStyle w:val="2"/>
        <w:spacing w:line="560" w:lineRule="exact"/>
        <w:jc w:val="center"/>
        <w:rPr>
          <w:rFonts w:ascii="Times New Roman" w:eastAsia="方正仿宋_GBK" w:cs="方正仿宋_GBK"/>
          <w:b/>
          <w:bCs/>
          <w:color w:val="auto"/>
          <w:sz w:val="32"/>
          <w:szCs w:val="32"/>
        </w:rPr>
      </w:pPr>
      <w:r>
        <w:rPr>
          <w:rFonts w:hint="eastAsia" w:ascii="Times New Roman" w:eastAsia="方正仿宋_GBK" w:cs="方正仿宋_GBK"/>
          <w:b/>
          <w:bCs/>
          <w:color w:val="auto"/>
          <w:sz w:val="32"/>
          <w:szCs w:val="32"/>
        </w:rPr>
        <w:t>图3.2  管理类指标得分情况</w:t>
      </w:r>
    </w:p>
    <w:p w14:paraId="6064875E">
      <w:pPr>
        <w:spacing w:line="560" w:lineRule="exact"/>
        <w:ind w:firstLine="640" w:firstLineChars="200"/>
        <w:jc w:val="both"/>
        <w:outlineLvl w:val="0"/>
        <w:rPr>
          <w:rFonts w:ascii="Times New Roman" w:hAnsi="Times New Roman" w:eastAsia="方正仿宋_GBK" w:cs="Arial"/>
          <w:bCs/>
          <w:sz w:val="32"/>
          <w:szCs w:val="32"/>
          <w:lang w:val="en-US" w:bidi="ar-SA"/>
        </w:rPr>
      </w:pPr>
      <w:bookmarkStart w:id="72" w:name="_Toc26110"/>
      <w:bookmarkStart w:id="73" w:name="_Toc30014"/>
      <w:bookmarkStart w:id="74" w:name="_Toc8204"/>
      <w:bookmarkStart w:id="75" w:name="_Toc26495"/>
      <w:r>
        <w:rPr>
          <w:rFonts w:hint="eastAsia" w:ascii="Times New Roman" w:hAnsi="Times New Roman" w:eastAsia="方正仿宋_GBK" w:cs="Arial"/>
          <w:bCs/>
          <w:sz w:val="32"/>
          <w:szCs w:val="32"/>
          <w:lang w:val="en-US" w:bidi="ar-SA"/>
        </w:rPr>
        <w:t>1、项目业务管理情况分析</w:t>
      </w:r>
      <w:bookmarkEnd w:id="72"/>
      <w:bookmarkEnd w:id="73"/>
      <w:bookmarkEnd w:id="74"/>
      <w:bookmarkEnd w:id="75"/>
    </w:p>
    <w:p w14:paraId="674BBE50">
      <w:pPr>
        <w:spacing w:line="560" w:lineRule="exact"/>
        <w:ind w:firstLine="640" w:firstLineChars="200"/>
        <w:jc w:val="both"/>
        <w:rPr>
          <w:rFonts w:ascii="Times New Roman" w:hAnsi="Times New Roman" w:eastAsia="方正仿宋_GBK" w:cs="Arial"/>
          <w:bCs/>
          <w:sz w:val="32"/>
          <w:szCs w:val="32"/>
          <w:lang w:val="en-US" w:bidi="ar-SA"/>
        </w:rPr>
      </w:pPr>
      <w:r>
        <w:rPr>
          <w:rFonts w:hint="eastAsia" w:ascii="Times New Roman" w:hAnsi="Times New Roman" w:eastAsia="方正仿宋_GBK" w:cs="Arial"/>
          <w:bCs/>
          <w:sz w:val="32"/>
          <w:szCs w:val="32"/>
          <w:lang w:val="en-US" w:bidi="ar-SA"/>
        </w:rPr>
        <w:t>（1）业务管理制度健全性分析：经核实，该项目制定了实施方案，已具备相应的业务管理制度，各镇街严格按照实施方案实施工作且业务管理制度合法、合规、完整。此部分得满分。</w:t>
      </w:r>
    </w:p>
    <w:p w14:paraId="365F132F">
      <w:pPr>
        <w:spacing w:line="560" w:lineRule="exact"/>
        <w:ind w:firstLine="640" w:firstLineChars="200"/>
        <w:jc w:val="both"/>
        <w:rPr>
          <w:rFonts w:ascii="Times New Roman" w:hAnsi="Times New Roman" w:eastAsia="方正仿宋_GBK" w:cs="Arial"/>
          <w:bCs/>
          <w:sz w:val="32"/>
          <w:szCs w:val="32"/>
          <w:lang w:val="en-US" w:bidi="ar-SA"/>
        </w:rPr>
      </w:pPr>
      <w:r>
        <w:rPr>
          <w:rFonts w:hint="eastAsia" w:ascii="Times New Roman" w:hAnsi="Times New Roman" w:eastAsia="方正仿宋_GBK" w:cs="Arial"/>
          <w:bCs/>
          <w:sz w:val="32"/>
          <w:szCs w:val="32"/>
          <w:lang w:val="en-US" w:bidi="ar-SA"/>
        </w:rPr>
        <w:t>（2）制度执行有效性分析：经核实，该项目遵守相关法律法规和业务管理规定，项目调整及支出调整手续完备、项目实施的人员条件落实到位，申报表、验收表资料齐全，但缺少禽畜购入证明、项目进度表等佐证材料。此部分得8分。</w:t>
      </w:r>
    </w:p>
    <w:p w14:paraId="1A107A3F">
      <w:pPr>
        <w:spacing w:line="560" w:lineRule="exact"/>
        <w:ind w:firstLine="640" w:firstLineChars="200"/>
        <w:jc w:val="both"/>
        <w:outlineLvl w:val="0"/>
        <w:rPr>
          <w:rFonts w:ascii="Times New Roman" w:hAnsi="Times New Roman" w:eastAsia="方正仿宋_GBK" w:cs="Arial"/>
          <w:bCs/>
          <w:sz w:val="32"/>
          <w:szCs w:val="32"/>
          <w:lang w:val="en-US" w:bidi="ar-SA"/>
        </w:rPr>
      </w:pPr>
      <w:bookmarkStart w:id="76" w:name="_Toc16790"/>
      <w:bookmarkStart w:id="77" w:name="_Toc32737"/>
      <w:bookmarkStart w:id="78" w:name="_Toc2264"/>
      <w:bookmarkStart w:id="79" w:name="_Toc31110"/>
      <w:r>
        <w:rPr>
          <w:rFonts w:hint="eastAsia" w:ascii="Times New Roman" w:hAnsi="Times New Roman" w:eastAsia="方正仿宋_GBK" w:cs="Arial"/>
          <w:bCs/>
          <w:sz w:val="32"/>
          <w:szCs w:val="32"/>
          <w:lang w:val="en-US" w:bidi="ar-SA"/>
        </w:rPr>
        <w:t>2、项目财务管理情况分析</w:t>
      </w:r>
      <w:bookmarkEnd w:id="76"/>
      <w:bookmarkEnd w:id="77"/>
      <w:bookmarkEnd w:id="78"/>
      <w:bookmarkEnd w:id="79"/>
    </w:p>
    <w:p w14:paraId="340A7246">
      <w:pPr>
        <w:spacing w:line="560" w:lineRule="exact"/>
        <w:ind w:firstLine="640" w:firstLineChars="200"/>
        <w:jc w:val="both"/>
        <w:rPr>
          <w:rFonts w:ascii="Times New Roman" w:hAnsi="Times New Roman" w:eastAsia="方正仿宋_GBK" w:cs="Arial"/>
          <w:bCs/>
          <w:sz w:val="32"/>
          <w:szCs w:val="32"/>
          <w:lang w:val="en-US" w:bidi="ar-SA"/>
        </w:rPr>
      </w:pPr>
      <w:r>
        <w:rPr>
          <w:rFonts w:hint="eastAsia" w:ascii="Times New Roman" w:hAnsi="Times New Roman" w:eastAsia="方正仿宋_GBK" w:cs="Arial"/>
          <w:bCs/>
          <w:sz w:val="32"/>
          <w:szCs w:val="32"/>
          <w:lang w:val="en-US" w:bidi="ar-SA"/>
        </w:rPr>
        <w:t>（1）财务管理制度健全性分析：制定的项目实施方案中具有相应的项目资金管理办法，且符合相关财务会计制度的规定。此部分得满分。</w:t>
      </w:r>
    </w:p>
    <w:p w14:paraId="6DA0F4AB">
      <w:pPr>
        <w:spacing w:line="560" w:lineRule="exact"/>
        <w:ind w:firstLine="640" w:firstLineChars="200"/>
        <w:jc w:val="both"/>
        <w:rPr>
          <w:rFonts w:ascii="Times New Roman" w:hAnsi="Times New Roman" w:eastAsia="方正仿宋_GBK" w:cs="Arial"/>
          <w:bCs/>
          <w:sz w:val="32"/>
          <w:szCs w:val="32"/>
          <w:lang w:val="en-US" w:bidi="ar-SA"/>
        </w:rPr>
      </w:pPr>
      <w:r>
        <w:rPr>
          <w:rFonts w:hint="eastAsia" w:ascii="Times New Roman" w:hAnsi="Times New Roman" w:eastAsia="方正仿宋_GBK" w:cs="Arial"/>
          <w:bCs/>
          <w:sz w:val="32"/>
          <w:szCs w:val="32"/>
          <w:lang w:val="en-US" w:bidi="ar-SA"/>
        </w:rPr>
        <w:t>（2）资金使用合规性情况分析：评价组通过对李溪镇人民政府</w:t>
      </w:r>
      <w:r>
        <w:rPr>
          <w:rFonts w:hint="eastAsia" w:ascii="Times New Roman" w:hAnsi="Times New Roman" w:eastAsia="方正仿宋_GBK" w:cs="宋体"/>
          <w:bCs/>
          <w:sz w:val="32"/>
          <w:szCs w:val="32"/>
          <w:lang w:val="en-US" w:bidi="ar-SA"/>
        </w:rPr>
        <w:t>进行现场核查，发现资金使用过程符合国家财经法规和财务管理制度以及有关专项资金管理办法的规定，资金的拨付有完整的审批程序和手续，资金的使用符合项目预算批复或合同规定的用途，且不存在截留、挤占、挪用、虚列支出等情况。</w:t>
      </w:r>
      <w:r>
        <w:rPr>
          <w:rFonts w:hint="eastAsia" w:ascii="Times New Roman" w:hAnsi="Times New Roman" w:eastAsia="方正仿宋_GBK" w:cs="Arial"/>
          <w:bCs/>
          <w:sz w:val="32"/>
          <w:szCs w:val="32"/>
          <w:lang w:val="en-US" w:bidi="ar-SA"/>
        </w:rPr>
        <w:t>此部分得满分。</w:t>
      </w:r>
    </w:p>
    <w:p w14:paraId="26F02034">
      <w:pPr>
        <w:spacing w:line="560" w:lineRule="exact"/>
        <w:ind w:firstLine="640" w:firstLineChars="200"/>
        <w:jc w:val="both"/>
        <w:rPr>
          <w:rFonts w:ascii="Times New Roman" w:hAnsi="Times New Roman"/>
          <w:sz w:val="32"/>
          <w:szCs w:val="32"/>
          <w:lang w:val="en-US"/>
        </w:rPr>
      </w:pPr>
      <w:r>
        <w:rPr>
          <w:rFonts w:hint="eastAsia" w:ascii="Times New Roman" w:hAnsi="Times New Roman" w:eastAsia="方正仿宋_GBK" w:cs="Arial"/>
          <w:bCs/>
          <w:sz w:val="32"/>
          <w:szCs w:val="32"/>
          <w:lang w:val="en-US" w:bidi="ar-SA"/>
        </w:rPr>
        <w:t>（3）财务监控有效性分析：评价组通过对李溪镇进行现场核查，发现镇街已具有相应的财务监控机制且</w:t>
      </w:r>
      <w:r>
        <w:rPr>
          <w:rFonts w:hint="eastAsia" w:ascii="Times New Roman" w:hAnsi="Times New Roman" w:eastAsia="方正仿宋_GBK" w:cs="宋体"/>
          <w:bCs/>
          <w:sz w:val="32"/>
          <w:szCs w:val="32"/>
          <w:lang w:val="en-US" w:bidi="ar-SA"/>
        </w:rPr>
        <w:t>采取了相应的财务检查等监控措施。</w:t>
      </w:r>
      <w:r>
        <w:rPr>
          <w:rFonts w:hint="eastAsia" w:ascii="Times New Roman" w:hAnsi="Times New Roman" w:eastAsia="方正仿宋_GBK" w:cs="Arial"/>
          <w:bCs/>
          <w:sz w:val="32"/>
          <w:szCs w:val="32"/>
          <w:lang w:val="en-US" w:bidi="ar-SA"/>
        </w:rPr>
        <w:t>此部分得满分。</w:t>
      </w:r>
    </w:p>
    <w:p w14:paraId="3F0A9625">
      <w:pPr>
        <w:pStyle w:val="4"/>
        <w:spacing w:line="560" w:lineRule="exact"/>
        <w:ind w:left="0" w:firstLine="640" w:firstLineChars="200"/>
        <w:jc w:val="both"/>
        <w:rPr>
          <w:rFonts w:ascii="Times New Roman" w:hAnsi="Times New Roman" w:eastAsia="方正楷体_GBK" w:cs="方正楷体_GBK"/>
          <w:b w:val="0"/>
          <w:lang w:val="en-US" w:bidi="ar-SA"/>
        </w:rPr>
      </w:pPr>
      <w:bookmarkStart w:id="80" w:name="_Toc8367"/>
      <w:bookmarkStart w:id="81" w:name="_Toc31745"/>
      <w:bookmarkStart w:id="82" w:name="_Toc11784"/>
      <w:r>
        <w:rPr>
          <w:rFonts w:hint="eastAsia" w:ascii="Times New Roman" w:hAnsi="Times New Roman" w:eastAsia="方正楷体_GBK" w:cs="方正楷体_GBK"/>
          <w:b w:val="0"/>
          <w:lang w:val="en-US" w:bidi="ar-SA"/>
        </w:rPr>
        <w:t>（三）项目产出指标</w:t>
      </w:r>
      <w:bookmarkEnd w:id="71"/>
      <w:bookmarkEnd w:id="80"/>
      <w:bookmarkEnd w:id="81"/>
      <w:bookmarkEnd w:id="82"/>
    </w:p>
    <w:p w14:paraId="5F4ED4B6">
      <w:pPr>
        <w:spacing w:line="560" w:lineRule="exact"/>
        <w:ind w:firstLine="640" w:firstLineChars="200"/>
        <w:rPr>
          <w:rFonts w:ascii="Times New Roman" w:hAnsi="Times New Roman" w:eastAsia="方正仿宋_GBK" w:cs="宋体"/>
          <w:bCs/>
          <w:sz w:val="32"/>
          <w:szCs w:val="32"/>
          <w:lang w:val="en-US" w:bidi="ar-SA"/>
        </w:rPr>
      </w:pPr>
      <w:r>
        <w:rPr>
          <w:rFonts w:hint="eastAsia" w:ascii="Times New Roman" w:hAnsi="Times New Roman" w:eastAsia="方正仿宋_GBK" w:cs="宋体"/>
          <w:bCs/>
          <w:sz w:val="32"/>
          <w:szCs w:val="32"/>
          <w:lang w:val="en-US" w:bidi="ar-SA"/>
        </w:rPr>
        <w:t>产出类指标从项目产出实际完成情况方面对项目的产出绩效进行考核。产出类指标分值</w:t>
      </w:r>
      <w:r>
        <w:rPr>
          <w:rFonts w:hint="eastAsia" w:ascii="Times New Roman" w:hAnsi="Times New Roman" w:eastAsia="方正仿宋_GBK" w:cs="Arial"/>
          <w:bCs/>
          <w:sz w:val="32"/>
          <w:szCs w:val="32"/>
          <w:lang w:val="en-US" w:bidi="ar-SA"/>
        </w:rPr>
        <w:t>35分，实际得分28.14分</w:t>
      </w:r>
      <w:r>
        <w:rPr>
          <w:rFonts w:hint="eastAsia" w:ascii="Times New Roman" w:hAnsi="Times New Roman" w:eastAsia="方正仿宋_GBK" w:cs="宋体"/>
          <w:bCs/>
          <w:sz w:val="32"/>
          <w:szCs w:val="32"/>
          <w:lang w:val="en-US" w:bidi="ar-SA"/>
        </w:rPr>
        <w:t>。指标的得分情况如下图3.3所示：</w:t>
      </w:r>
    </w:p>
    <w:p w14:paraId="36101CA4">
      <w:pPr>
        <w:spacing w:line="560" w:lineRule="atLeast"/>
        <w:ind w:right="132"/>
        <w:jc w:val="center"/>
        <w:rPr>
          <w:rFonts w:ascii="Times New Roman" w:hAnsi="Times New Roman" w:eastAsia="方正仿宋_GBK" w:cs="方正仿宋_GBK"/>
          <w:b/>
          <w:sz w:val="32"/>
          <w:szCs w:val="32"/>
          <w:lang w:val="en-US" w:bidi="ar-SA"/>
        </w:rPr>
      </w:pPr>
      <w:r>
        <w:rPr>
          <w:lang w:val="en-US" w:bidi="ar-SA"/>
        </w:rPr>
        <w:drawing>
          <wp:inline distT="0" distB="0" distL="114300" distR="114300">
            <wp:extent cx="3764280" cy="3068320"/>
            <wp:effectExtent l="4445" t="4445" r="15875" b="13335"/>
            <wp:docPr id="4"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6C89629C">
      <w:pPr>
        <w:spacing w:line="560" w:lineRule="atLeast"/>
        <w:ind w:right="132"/>
        <w:jc w:val="center"/>
        <w:rPr>
          <w:rFonts w:ascii="Times New Roman" w:hAnsi="Times New Roman" w:eastAsia="方正仿宋_GBK" w:cs="方正仿宋_GBK"/>
          <w:b/>
          <w:sz w:val="32"/>
          <w:szCs w:val="32"/>
          <w:lang w:val="en-US" w:bidi="ar-SA"/>
        </w:rPr>
      </w:pPr>
      <w:r>
        <w:rPr>
          <w:rFonts w:hint="eastAsia" w:ascii="Times New Roman" w:hAnsi="Times New Roman" w:eastAsia="方正仿宋_GBK" w:cs="方正仿宋_GBK"/>
          <w:b/>
          <w:sz w:val="32"/>
          <w:szCs w:val="32"/>
          <w:lang w:val="en-US" w:bidi="ar-SA"/>
        </w:rPr>
        <w:t>图3.3  产出类指标得分情况</w:t>
      </w:r>
    </w:p>
    <w:p w14:paraId="71222B49">
      <w:pPr>
        <w:pStyle w:val="5"/>
        <w:keepNext w:val="0"/>
        <w:keepLines w:val="0"/>
        <w:spacing w:before="0" w:after="0" w:line="560" w:lineRule="exact"/>
        <w:ind w:firstLine="640" w:firstLineChars="200"/>
        <w:rPr>
          <w:rFonts w:ascii="Times New Roman" w:hAnsi="Times New Roman" w:eastAsia="方正仿宋_GBK" w:cs="宋体"/>
          <w:b w:val="0"/>
          <w:bCs/>
          <w:szCs w:val="32"/>
          <w:lang w:val="en-US" w:bidi="ar-SA"/>
        </w:rPr>
      </w:pPr>
      <w:bookmarkStart w:id="83" w:name="_Toc2754"/>
      <w:bookmarkStart w:id="84" w:name="_Toc9974"/>
      <w:bookmarkStart w:id="85" w:name="_Toc16301"/>
      <w:bookmarkStart w:id="86" w:name="_Toc2997"/>
      <w:r>
        <w:rPr>
          <w:rFonts w:hint="eastAsia" w:ascii="Times New Roman" w:hAnsi="Times New Roman" w:eastAsia="方正仿宋_GBK" w:cs="Arial"/>
          <w:b w:val="0"/>
          <w:bCs/>
          <w:szCs w:val="32"/>
          <w:lang w:val="en-US" w:bidi="ar-SA"/>
        </w:rPr>
        <w:t>1、</w:t>
      </w:r>
      <w:r>
        <w:rPr>
          <w:rFonts w:hint="eastAsia" w:ascii="Times New Roman" w:hAnsi="Times New Roman" w:eastAsia="方正仿宋_GBK" w:cs="宋体"/>
          <w:b w:val="0"/>
          <w:bCs/>
          <w:szCs w:val="32"/>
          <w:lang w:val="en-US" w:bidi="ar-SA"/>
        </w:rPr>
        <w:t>项目产出实际完成情况分析</w:t>
      </w:r>
      <w:bookmarkEnd w:id="83"/>
      <w:bookmarkEnd w:id="84"/>
      <w:bookmarkEnd w:id="85"/>
      <w:bookmarkEnd w:id="86"/>
    </w:p>
    <w:p w14:paraId="72BCB3E2">
      <w:pPr>
        <w:spacing w:line="560" w:lineRule="exact"/>
        <w:ind w:firstLine="640" w:firstLineChars="200"/>
        <w:rPr>
          <w:rFonts w:ascii="Times New Roman" w:hAnsi="Times New Roman" w:eastAsia="方正仿宋_GBK" w:cs="Arial"/>
          <w:bCs/>
          <w:sz w:val="32"/>
          <w:szCs w:val="32"/>
          <w:lang w:val="en-US" w:bidi="ar-SA"/>
        </w:rPr>
      </w:pPr>
      <w:r>
        <w:rPr>
          <w:rFonts w:hint="eastAsia" w:ascii="Times New Roman" w:hAnsi="Times New Roman" w:eastAsia="方正仿宋_GBK" w:cs="Arial"/>
          <w:bCs/>
          <w:sz w:val="32"/>
          <w:szCs w:val="32"/>
          <w:lang w:val="en-US" w:bidi="ar-SA"/>
        </w:rPr>
        <w:t>（1）帮扶落实情况：2022年李溪镇人民政府共计</w:t>
      </w:r>
      <w:r>
        <w:rPr>
          <w:rFonts w:hint="eastAsia" w:ascii="Times New Roman" w:hAnsi="Times New Roman" w:eastAsia="方正仿宋_GBK" w:cs="宋体"/>
          <w:bCs/>
          <w:sz w:val="32"/>
          <w:szCs w:val="32"/>
          <w:lang w:val="en-US" w:bidi="ar-SA"/>
        </w:rPr>
        <w:t>对1044户监测户及脱贫户全部落实帮扶指导。其中共计发展种植业952户25147亩：粮油类916户6456亩、经作类132户18691亩。发展畜牧业603户4208头(只、群)。</w:t>
      </w:r>
      <w:r>
        <w:rPr>
          <w:rFonts w:hint="eastAsia" w:ascii="Times New Roman" w:hAnsi="Times New Roman" w:eastAsia="方正仿宋_GBK" w:cs="Arial"/>
          <w:bCs/>
          <w:sz w:val="32"/>
          <w:szCs w:val="32"/>
          <w:lang w:val="en-US" w:bidi="ar-SA"/>
        </w:rPr>
        <w:t>落实情况率达到100%，此部分得满分。</w:t>
      </w:r>
    </w:p>
    <w:p w14:paraId="299CA9BC">
      <w:pPr>
        <w:spacing w:line="560" w:lineRule="exact"/>
        <w:ind w:firstLine="640" w:firstLineChars="200"/>
        <w:rPr>
          <w:rFonts w:ascii="Times New Roman" w:hAnsi="Times New Roman" w:eastAsia="方正仿宋_GBK" w:cs="Arial"/>
          <w:bCs/>
          <w:sz w:val="32"/>
          <w:szCs w:val="32"/>
          <w:lang w:val="en-US" w:bidi="ar-SA"/>
        </w:rPr>
      </w:pPr>
      <w:r>
        <w:rPr>
          <w:rFonts w:hint="eastAsia" w:ascii="Times New Roman" w:hAnsi="Times New Roman" w:eastAsia="方正仿宋_GBK" w:cs="Arial"/>
          <w:bCs/>
          <w:sz w:val="32"/>
          <w:szCs w:val="32"/>
          <w:lang w:val="en-US" w:bidi="ar-SA"/>
        </w:rPr>
        <w:t>（2）项目台账建立情况：项目台账均已建立且整体较规范，此部分得满分。</w:t>
      </w:r>
    </w:p>
    <w:p w14:paraId="733F6F54">
      <w:pPr>
        <w:spacing w:line="560" w:lineRule="exact"/>
        <w:ind w:firstLine="640" w:firstLineChars="200"/>
        <w:rPr>
          <w:rFonts w:ascii="Times New Roman" w:hAnsi="Times New Roman" w:eastAsia="方正仿宋_GBK" w:cs="Arial"/>
          <w:bCs/>
          <w:sz w:val="32"/>
          <w:szCs w:val="32"/>
          <w:lang w:val="en-US" w:bidi="ar-SA"/>
        </w:rPr>
      </w:pPr>
      <w:r>
        <w:rPr>
          <w:rFonts w:hint="eastAsia" w:ascii="Times New Roman" w:hAnsi="Times New Roman" w:eastAsia="方正仿宋_GBK" w:cs="Arial"/>
          <w:bCs/>
          <w:sz w:val="32"/>
          <w:szCs w:val="32"/>
          <w:lang w:val="en-US" w:bidi="ar-SA"/>
        </w:rPr>
        <w:t>（3）到户帮扶指导完成率：李溪镇2022年监测户及脱贫户到位产业项目中村支两委、驻村工作队已按照规定每月对脱贫群众进行到户指导，但未提供相应的指导登记记录及图片佐证，此部分得2分。</w:t>
      </w:r>
    </w:p>
    <w:p w14:paraId="1E9F2BE0">
      <w:pPr>
        <w:spacing w:line="560" w:lineRule="exact"/>
        <w:ind w:firstLine="640" w:firstLineChars="200"/>
        <w:rPr>
          <w:rFonts w:ascii="Times New Roman" w:hAnsi="Times New Roman" w:eastAsia="方正仿宋_GBK" w:cs="Arial"/>
          <w:bCs/>
          <w:sz w:val="32"/>
          <w:szCs w:val="32"/>
          <w:lang w:val="en-US" w:bidi="ar-SA"/>
        </w:rPr>
      </w:pPr>
      <w:r>
        <w:rPr>
          <w:rFonts w:hint="eastAsia" w:ascii="Times New Roman" w:hAnsi="Times New Roman" w:eastAsia="方正仿宋_GBK" w:cs="Arial"/>
          <w:bCs/>
          <w:sz w:val="32"/>
          <w:szCs w:val="32"/>
          <w:lang w:val="en-US" w:bidi="ar-SA"/>
        </w:rPr>
        <w:t>（4）按标准发放奖补：根据调研情况，奖补发放符合</w:t>
      </w:r>
      <w:r>
        <w:rPr>
          <w:rFonts w:hint="eastAsia" w:ascii="Times New Roman" w:hAnsi="Times New Roman" w:eastAsia="方正仿宋_GBK" w:cs="Times New Roman"/>
          <w:bCs/>
          <w:sz w:val="32"/>
          <w:szCs w:val="32"/>
          <w:lang w:val="en-US" w:bidi="ar-SA"/>
        </w:rPr>
        <w:t>《酉阳土家族苗族自治县农业农村委员会关于印发2022年到户产业发展实施方案的通知》（酉阳农委函〔2022〕117号）</w:t>
      </w:r>
      <w:r>
        <w:rPr>
          <w:rFonts w:hint="eastAsia" w:ascii="Times New Roman" w:hAnsi="Times New Roman" w:eastAsia="方正仿宋_GBK" w:cs="Arial"/>
          <w:bCs/>
          <w:sz w:val="32"/>
          <w:szCs w:val="32"/>
          <w:lang w:val="en-US" w:bidi="ar-SA"/>
        </w:rPr>
        <w:t>标准，此部分得满分。</w:t>
      </w:r>
    </w:p>
    <w:p w14:paraId="07774D6B">
      <w:pPr>
        <w:spacing w:line="560" w:lineRule="exact"/>
        <w:ind w:firstLine="640" w:firstLineChars="200"/>
        <w:jc w:val="both"/>
        <w:rPr>
          <w:rFonts w:ascii="Times New Roman" w:hAnsi="Times New Roman" w:eastAsia="方正仿宋_GBK" w:cs="Arial"/>
          <w:bCs/>
          <w:sz w:val="32"/>
          <w:szCs w:val="32"/>
          <w:lang w:val="en-US" w:bidi="ar-SA"/>
        </w:rPr>
      </w:pPr>
      <w:r>
        <w:rPr>
          <w:rFonts w:hint="eastAsia" w:ascii="Times New Roman" w:hAnsi="Times New Roman" w:eastAsia="方正仿宋_GBK" w:cs="Arial"/>
          <w:bCs/>
          <w:sz w:val="32"/>
          <w:szCs w:val="32"/>
          <w:lang w:val="en-US" w:bidi="ar-SA"/>
        </w:rPr>
        <w:t>（5）政策宣传知晓率：根据满意度问卷调查结果显示，各村委宣传方式主要为开会宣传、扶贫工作人员到户进行宣传，并附带相应的宣传材料。经统计，脱贫群众对扶贫项目政策的知晓率82.83%，综合平均得分4.14分。</w:t>
      </w:r>
    </w:p>
    <w:p w14:paraId="6CBA8600">
      <w:pPr>
        <w:spacing w:line="560" w:lineRule="exact"/>
        <w:ind w:firstLine="640" w:firstLineChars="200"/>
        <w:jc w:val="both"/>
        <w:rPr>
          <w:rFonts w:ascii="Times New Roman" w:hAnsi="Times New Roman"/>
          <w:sz w:val="32"/>
          <w:szCs w:val="32"/>
          <w:lang w:val="en-US"/>
        </w:rPr>
      </w:pPr>
      <w:r>
        <w:rPr>
          <w:rFonts w:hint="eastAsia" w:ascii="Times New Roman" w:hAnsi="Times New Roman" w:eastAsia="方正仿宋_GBK" w:cs="Arial"/>
          <w:bCs/>
          <w:sz w:val="32"/>
          <w:szCs w:val="32"/>
          <w:lang w:val="en-US" w:bidi="ar-SA"/>
        </w:rPr>
        <w:t xml:space="preserve">（6）项目执行及时率：①各村社于2022年5月31日前完成申报工作；②各村社于2022年8月31日前完成项目实施；③所有到户产业项目核查验收在 2022年8月31日前全面完成；④各乡镇(街道)在 2022 年9月30日前全面完成到户产业发展奖补资金兑付；⑤2022年10月30日前完善所有项目档案资料装订,但项目未将十三五易地扶贫搬迁户发展到户产业档案资料需分开收集归档并建立专门台账。 此部分得8分。 </w:t>
      </w:r>
    </w:p>
    <w:p w14:paraId="171BD707">
      <w:pPr>
        <w:pStyle w:val="4"/>
        <w:spacing w:line="560" w:lineRule="exact"/>
        <w:ind w:left="0" w:firstLine="640" w:firstLineChars="200"/>
        <w:rPr>
          <w:rFonts w:ascii="Times New Roman" w:hAnsi="Times New Roman" w:eastAsia="方正楷体_GBK" w:cs="方正楷体_GBK"/>
          <w:b w:val="0"/>
          <w:lang w:val="en-US" w:bidi="ar-SA"/>
        </w:rPr>
      </w:pPr>
      <w:bookmarkStart w:id="87" w:name="_Toc9839"/>
      <w:bookmarkStart w:id="88" w:name="_Toc27663"/>
      <w:bookmarkStart w:id="89" w:name="_Toc30974"/>
      <w:bookmarkStart w:id="90" w:name="_Toc25468"/>
      <w:r>
        <w:rPr>
          <w:rFonts w:hint="eastAsia" w:ascii="Times New Roman" w:hAnsi="Times New Roman" w:eastAsia="方正楷体_GBK" w:cs="方正楷体_GBK"/>
          <w:b w:val="0"/>
          <w:lang w:val="en-US" w:bidi="ar-SA"/>
        </w:rPr>
        <w:t>（四）项目效果指标</w:t>
      </w:r>
      <w:bookmarkEnd w:id="87"/>
      <w:bookmarkEnd w:id="88"/>
      <w:bookmarkEnd w:id="89"/>
      <w:bookmarkEnd w:id="90"/>
    </w:p>
    <w:p w14:paraId="0F0E6661">
      <w:pPr>
        <w:spacing w:line="560" w:lineRule="exact"/>
        <w:ind w:firstLine="640" w:firstLineChars="200"/>
        <w:jc w:val="both"/>
        <w:rPr>
          <w:rFonts w:ascii="Times New Roman" w:hAnsi="Times New Roman" w:eastAsia="方正仿宋_GBK" w:cs="Arial"/>
          <w:bCs/>
          <w:sz w:val="32"/>
          <w:szCs w:val="32"/>
          <w:lang w:val="en-US" w:bidi="ar-SA"/>
        </w:rPr>
      </w:pPr>
      <w:r>
        <w:rPr>
          <w:rFonts w:hint="eastAsia" w:ascii="Times New Roman" w:hAnsi="Times New Roman" w:eastAsia="方正仿宋_GBK" w:cs="宋体"/>
          <w:bCs/>
          <w:sz w:val="32"/>
          <w:szCs w:val="32"/>
          <w:lang w:val="en-US" w:bidi="ar-SA"/>
        </w:rPr>
        <w:t>效果类指标从项目效益及社会群众满意度两方面对项目的效果进行考核。效果类指标分值</w:t>
      </w:r>
      <w:r>
        <w:rPr>
          <w:rFonts w:hint="eastAsia" w:ascii="Times New Roman" w:hAnsi="Times New Roman" w:eastAsia="方正仿宋_GBK" w:cs="Arial"/>
          <w:bCs/>
          <w:sz w:val="32"/>
          <w:szCs w:val="32"/>
          <w:lang w:val="en-US" w:bidi="ar-SA"/>
        </w:rPr>
        <w:t>30分，实际得分26分</w:t>
      </w:r>
      <w:r>
        <w:rPr>
          <w:rFonts w:hint="eastAsia" w:ascii="Times New Roman" w:hAnsi="Times New Roman" w:eastAsia="方正仿宋_GBK" w:cs="宋体"/>
          <w:bCs/>
          <w:sz w:val="32"/>
          <w:szCs w:val="32"/>
          <w:lang w:val="en-US" w:bidi="ar-SA"/>
        </w:rPr>
        <w:t>。指标的得分情况如下图3.4所示：</w:t>
      </w:r>
    </w:p>
    <w:p w14:paraId="29E251EA">
      <w:pPr>
        <w:spacing w:line="560" w:lineRule="atLeast"/>
        <w:ind w:right="132"/>
        <w:jc w:val="center"/>
        <w:rPr>
          <w:rFonts w:ascii="Times New Roman" w:hAnsi="Times New Roman" w:eastAsia="方正仿宋_GBK" w:cs="方正仿宋_GBK"/>
          <w:b/>
          <w:sz w:val="32"/>
          <w:szCs w:val="32"/>
          <w:lang w:val="en-US" w:bidi="ar-SA"/>
        </w:rPr>
      </w:pPr>
      <w:r>
        <w:rPr>
          <w:lang w:val="en-US" w:bidi="ar-SA"/>
        </w:rPr>
        <w:drawing>
          <wp:inline distT="0" distB="0" distL="114300" distR="114300">
            <wp:extent cx="4572000" cy="1878330"/>
            <wp:effectExtent l="4445" t="4445" r="8255" b="9525"/>
            <wp:docPr id="7"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0A46885D">
      <w:pPr>
        <w:spacing w:line="560" w:lineRule="atLeast"/>
        <w:ind w:right="132"/>
        <w:jc w:val="center"/>
        <w:rPr>
          <w:rFonts w:ascii="Times New Roman" w:hAnsi="Times New Roman" w:eastAsia="方正仿宋_GBK" w:cs="方正仿宋_GBK"/>
          <w:b/>
          <w:sz w:val="32"/>
          <w:szCs w:val="32"/>
          <w:lang w:val="en-US" w:bidi="ar-SA"/>
        </w:rPr>
      </w:pPr>
      <w:r>
        <w:rPr>
          <w:rFonts w:hint="eastAsia" w:ascii="Times New Roman" w:hAnsi="Times New Roman" w:eastAsia="方正仿宋_GBK" w:cs="方正仿宋_GBK"/>
          <w:b/>
          <w:sz w:val="32"/>
          <w:szCs w:val="32"/>
          <w:lang w:val="en-US" w:bidi="ar-SA"/>
        </w:rPr>
        <w:t>图3.4  效果类指标得分情况</w:t>
      </w:r>
    </w:p>
    <w:p w14:paraId="34A3B4C2">
      <w:pPr>
        <w:spacing w:line="560" w:lineRule="exact"/>
        <w:ind w:firstLine="640" w:firstLineChars="200"/>
        <w:jc w:val="both"/>
        <w:outlineLvl w:val="0"/>
        <w:rPr>
          <w:rFonts w:ascii="Times New Roman" w:hAnsi="Times New Roman" w:eastAsia="方正仿宋_GBK" w:cs="Arial"/>
          <w:bCs/>
          <w:sz w:val="32"/>
          <w:szCs w:val="32"/>
          <w:lang w:val="en-US" w:bidi="ar-SA"/>
        </w:rPr>
      </w:pPr>
      <w:bookmarkStart w:id="91" w:name="_Toc5320"/>
      <w:bookmarkStart w:id="92" w:name="_Toc2445"/>
      <w:bookmarkStart w:id="93" w:name="_Toc1936"/>
      <w:bookmarkStart w:id="94" w:name="_Toc15879"/>
      <w:r>
        <w:rPr>
          <w:rFonts w:hint="eastAsia" w:ascii="Times New Roman" w:hAnsi="Times New Roman" w:eastAsia="方正仿宋_GBK" w:cs="Arial"/>
          <w:bCs/>
          <w:sz w:val="32"/>
          <w:szCs w:val="32"/>
          <w:lang w:val="en-US" w:bidi="ar-SA"/>
        </w:rPr>
        <w:t>1、项目效益情况分析</w:t>
      </w:r>
      <w:bookmarkEnd w:id="91"/>
      <w:bookmarkEnd w:id="92"/>
      <w:bookmarkEnd w:id="93"/>
      <w:bookmarkEnd w:id="94"/>
    </w:p>
    <w:p w14:paraId="6F90CF12">
      <w:pPr>
        <w:spacing w:line="560" w:lineRule="exact"/>
        <w:ind w:firstLine="640" w:firstLineChars="200"/>
        <w:jc w:val="both"/>
        <w:rPr>
          <w:rFonts w:ascii="Times New Roman" w:hAnsi="Times New Roman" w:eastAsia="方正仿宋_GBK" w:cs="Arial"/>
          <w:bCs/>
          <w:sz w:val="32"/>
          <w:szCs w:val="32"/>
          <w:lang w:val="en-US" w:bidi="ar-SA"/>
        </w:rPr>
      </w:pPr>
      <w:r>
        <w:rPr>
          <w:rFonts w:hint="eastAsia" w:ascii="Times New Roman" w:hAnsi="Times New Roman" w:eastAsia="方正仿宋_GBK" w:cs="Arial"/>
          <w:bCs/>
          <w:sz w:val="32"/>
          <w:szCs w:val="32"/>
          <w:lang w:val="en-US" w:bidi="ar-SA"/>
        </w:rPr>
        <w:t>（1）经济效益：通过该奖补政策，脱贫群众进一步加大种植养殖规模，直接影响农副产品销售收入，有效地促进了脱贫群众收入的增加，脱贫群众通过农业产业发展，增收有保障。此部分得满分。</w:t>
      </w:r>
    </w:p>
    <w:p w14:paraId="74375BD0">
      <w:pPr>
        <w:spacing w:line="560" w:lineRule="exact"/>
        <w:ind w:firstLine="640" w:firstLineChars="200"/>
        <w:jc w:val="both"/>
        <w:rPr>
          <w:rFonts w:ascii="Times New Roman" w:hAnsi="Times New Roman" w:eastAsia="方正仿宋_GBK" w:cs="Arial"/>
          <w:bCs/>
          <w:sz w:val="32"/>
          <w:szCs w:val="32"/>
          <w:lang w:val="en-US" w:bidi="ar-SA"/>
        </w:rPr>
      </w:pPr>
      <w:r>
        <w:rPr>
          <w:rFonts w:hint="eastAsia" w:ascii="Times New Roman" w:hAnsi="Times New Roman" w:eastAsia="方正仿宋_GBK" w:cs="Arial"/>
          <w:bCs/>
          <w:sz w:val="32"/>
          <w:szCs w:val="32"/>
          <w:lang w:val="en-US" w:bidi="ar-SA"/>
        </w:rPr>
        <w:t>（2）社会效益：</w:t>
      </w:r>
    </w:p>
    <w:p w14:paraId="553D0AA5">
      <w:pPr>
        <w:spacing w:line="560" w:lineRule="exact"/>
        <w:ind w:firstLine="640" w:firstLineChars="200"/>
        <w:jc w:val="both"/>
        <w:rPr>
          <w:rFonts w:ascii="Times New Roman" w:hAnsi="Times New Roman" w:eastAsia="方正仿宋_GBK" w:cs="Arial"/>
          <w:bCs/>
          <w:sz w:val="32"/>
          <w:szCs w:val="32"/>
          <w:lang w:val="en-US" w:bidi="ar-SA"/>
        </w:rPr>
      </w:pPr>
      <w:r>
        <w:rPr>
          <w:rFonts w:hint="eastAsia" w:ascii="Times New Roman" w:hAnsi="Times New Roman" w:eastAsia="方正仿宋_GBK" w:cs="Arial"/>
          <w:bCs/>
          <w:sz w:val="32"/>
          <w:szCs w:val="32"/>
          <w:lang w:val="en-US" w:bidi="ar-SA"/>
        </w:rPr>
        <w:t>①推进巩固拓展脱贫攻坚成果同乡村振兴有效衔接：根据农业产业发展情况，帮扶机制健全情况、全县脱贫返贫情况进行评价，项目的开展推进了巩固拓展脱贫攻坚成果同乡村振兴有效衔接。此部分得满分。</w:t>
      </w:r>
    </w:p>
    <w:p w14:paraId="41EEAE14">
      <w:pPr>
        <w:spacing w:line="560" w:lineRule="exact"/>
        <w:ind w:firstLine="640" w:firstLineChars="200"/>
        <w:jc w:val="both"/>
        <w:rPr>
          <w:rFonts w:ascii="Times New Roman" w:hAnsi="Times New Roman" w:eastAsia="方正仿宋_GBK" w:cs="Arial"/>
          <w:bCs/>
          <w:sz w:val="32"/>
          <w:szCs w:val="32"/>
          <w:lang w:val="en-US" w:bidi="ar-SA"/>
        </w:rPr>
      </w:pPr>
      <w:r>
        <w:rPr>
          <w:rFonts w:hint="eastAsia" w:ascii="Times New Roman" w:eastAsia="方正仿宋_GBK" w:cs="Arial"/>
          <w:bCs/>
          <w:sz w:val="32"/>
          <w:szCs w:val="32"/>
          <w:lang w:val="en-US" w:bidi="ar-SA"/>
        </w:rPr>
        <w:t>②多元化发展特色农业产业：</w:t>
      </w:r>
      <w:r>
        <w:rPr>
          <w:rFonts w:hint="eastAsia" w:ascii="Times New Roman" w:hAnsi="Times New Roman" w:eastAsia="方正仿宋_GBK" w:cs="Arial"/>
          <w:bCs/>
          <w:sz w:val="32"/>
          <w:szCs w:val="32"/>
          <w:lang w:val="en-US" w:bidi="ar-SA"/>
        </w:rPr>
        <w:t>通过项目的实施，进一步完善了农业产业帮扶奖补机制，助力脱贫攻坚成果同乡村振兴有效衔接，为今后的扶贫工作带来一定的启发，使扶贫模式有了创新方向。但镇街农业扶贫产业种类仍较单一，产业发展缺少特色，因此，此部分得2分。</w:t>
      </w:r>
    </w:p>
    <w:p w14:paraId="1A63DE68">
      <w:pPr>
        <w:spacing w:line="560" w:lineRule="exact"/>
        <w:ind w:firstLine="640" w:firstLineChars="200"/>
        <w:jc w:val="both"/>
        <w:rPr>
          <w:rFonts w:ascii="Times New Roman" w:hAnsi="Times New Roman" w:eastAsia="方正仿宋_GBK" w:cs="Arial"/>
          <w:bCs/>
          <w:sz w:val="32"/>
          <w:szCs w:val="32"/>
          <w:lang w:val="en-US" w:bidi="ar-SA"/>
        </w:rPr>
      </w:pPr>
      <w:r>
        <w:rPr>
          <w:rFonts w:hint="eastAsia" w:ascii="Times New Roman" w:hAnsi="Times New Roman" w:eastAsia="方正仿宋_GBK" w:cs="Arial"/>
          <w:bCs/>
          <w:sz w:val="32"/>
          <w:szCs w:val="32"/>
          <w:lang w:val="en-US" w:bidi="ar-SA"/>
        </w:rPr>
        <w:t>（3）可持续效益：经满意度问卷调查统计，多数脱贫群众仍愿意继续发展农业产业并且扩大种植养殖规模，脱贫群众的生产积极性得到有效增强。但仍存在部分脱贫群众受疫病、运输成本、市场价格等因素影响，降低了种植养殖信心与生产积极性。可持续效益部分得4分。</w:t>
      </w:r>
    </w:p>
    <w:p w14:paraId="202688AE">
      <w:pPr>
        <w:pStyle w:val="5"/>
        <w:keepNext w:val="0"/>
        <w:keepLines w:val="0"/>
        <w:spacing w:before="0" w:after="0" w:line="560" w:lineRule="exact"/>
        <w:ind w:firstLine="640" w:firstLineChars="200"/>
        <w:jc w:val="both"/>
        <w:rPr>
          <w:rFonts w:ascii="Times New Roman" w:hAnsi="Times New Roman" w:eastAsia="方正仿宋_GBK" w:cs="宋体"/>
          <w:b w:val="0"/>
          <w:bCs/>
          <w:szCs w:val="32"/>
          <w:lang w:val="en-US" w:bidi="ar-SA"/>
        </w:rPr>
      </w:pPr>
      <w:bookmarkStart w:id="95" w:name="_Toc28318"/>
      <w:bookmarkStart w:id="96" w:name="_Toc3683"/>
      <w:bookmarkStart w:id="97" w:name="_Toc31992"/>
      <w:bookmarkStart w:id="98" w:name="_Toc30184"/>
      <w:r>
        <w:rPr>
          <w:rFonts w:hint="eastAsia" w:ascii="Times New Roman" w:hAnsi="Times New Roman" w:eastAsia="方正仿宋_GBK" w:cs="Arial"/>
          <w:b w:val="0"/>
          <w:bCs/>
          <w:szCs w:val="32"/>
          <w:lang w:val="en-US" w:bidi="ar-SA"/>
        </w:rPr>
        <w:t>2、</w:t>
      </w:r>
      <w:r>
        <w:rPr>
          <w:rFonts w:hint="eastAsia" w:ascii="Times New Roman" w:hAnsi="Times New Roman" w:eastAsia="方正仿宋_GBK" w:cs="宋体"/>
          <w:b w:val="0"/>
          <w:bCs/>
          <w:szCs w:val="32"/>
          <w:lang w:val="en-US" w:bidi="ar-SA"/>
        </w:rPr>
        <w:t>项目满意度情况分析</w:t>
      </w:r>
      <w:bookmarkEnd w:id="95"/>
      <w:bookmarkEnd w:id="96"/>
      <w:bookmarkEnd w:id="97"/>
      <w:bookmarkEnd w:id="98"/>
    </w:p>
    <w:p w14:paraId="572F7763">
      <w:pPr>
        <w:spacing w:line="560" w:lineRule="exact"/>
        <w:ind w:firstLine="640" w:firstLineChars="200"/>
        <w:jc w:val="both"/>
        <w:rPr>
          <w:rFonts w:ascii="Times New Roman" w:hAnsi="Times New Roman" w:eastAsia="方正仿宋_GBK" w:cs="Arial"/>
          <w:bCs/>
          <w:sz w:val="32"/>
          <w:szCs w:val="32"/>
          <w:lang w:val="en-US" w:bidi="ar-SA"/>
        </w:rPr>
      </w:pPr>
      <w:r>
        <w:rPr>
          <w:rFonts w:hint="eastAsia" w:ascii="Times New Roman" w:hAnsi="Times New Roman" w:eastAsia="方正仿宋_GBK" w:cs="Arial"/>
          <w:bCs/>
          <w:sz w:val="32"/>
          <w:szCs w:val="32"/>
          <w:lang w:val="en-US" w:bidi="ar-SA"/>
        </w:rPr>
        <w:t>通过受益群众的满意度调查可以看出群众对项目的满意度较高，受益的脱贫群众对于项目的宣传力度、帮扶模式、产业指导员指导访问情况、奖补资金发放的及时性等都较满意。项目满意度部分得满分。</w:t>
      </w:r>
    </w:p>
    <w:p w14:paraId="3D1B9B86">
      <w:pPr>
        <w:pStyle w:val="3"/>
        <w:spacing w:before="0" w:line="600" w:lineRule="exact"/>
        <w:ind w:right="0" w:firstLine="640" w:firstLineChars="200"/>
        <w:rPr>
          <w:rFonts w:ascii="Times New Roman" w:hAnsi="Times New Roman" w:eastAsia="方正黑体_GBK" w:cs="Times New Roman"/>
          <w:b w:val="0"/>
          <w:sz w:val="32"/>
          <w:szCs w:val="32"/>
          <w:lang w:val="en-US" w:bidi="ar-SA"/>
        </w:rPr>
      </w:pPr>
      <w:bookmarkStart w:id="99" w:name="_Toc20970"/>
      <w:r>
        <w:rPr>
          <w:rFonts w:hint="eastAsia" w:ascii="Times New Roman" w:hAnsi="Times New Roman" w:eastAsia="方正黑体_GBK" w:cs="Times New Roman"/>
          <w:b w:val="0"/>
          <w:sz w:val="32"/>
          <w:szCs w:val="32"/>
          <w:lang w:val="en-US" w:bidi="ar-SA"/>
        </w:rPr>
        <w:t>四、综合评价情况及评价结论</w:t>
      </w:r>
      <w:bookmarkEnd w:id="59"/>
      <w:bookmarkEnd w:id="99"/>
    </w:p>
    <w:p w14:paraId="3FEDB418">
      <w:pPr>
        <w:spacing w:line="600" w:lineRule="exact"/>
        <w:ind w:firstLine="640" w:firstLineChars="200"/>
        <w:jc w:val="both"/>
        <w:rPr>
          <w:rFonts w:ascii="Times New Roman" w:hAnsi="Times New Roman"/>
        </w:rPr>
      </w:pPr>
      <w:r>
        <w:rPr>
          <w:rFonts w:hint="eastAsia" w:ascii="Times New Roman" w:hAnsi="Times New Roman" w:eastAsia="方正仿宋_GBK" w:cs="Times New Roman"/>
          <w:bCs/>
          <w:sz w:val="32"/>
          <w:szCs w:val="32"/>
          <w:lang w:val="en-US" w:bidi="ar-SA"/>
        </w:rPr>
        <w:t>评价工作组通过资料收集分析、指标体系搭建、现场调研访谈等方式，对酉阳县李溪镇2022年监测户及脱贫户到位产业项目进行绩效评分。最终结果：评价总分为</w:t>
      </w:r>
      <w:r>
        <w:rPr>
          <w:rFonts w:hint="eastAsia" w:ascii="Times New Roman" w:hAnsi="Times New Roman" w:eastAsia="方正仿宋_GBK" w:cs="Times New Roman"/>
          <w:b/>
          <w:sz w:val="32"/>
          <w:szCs w:val="32"/>
          <w:lang w:val="en-US" w:bidi="ar-SA"/>
        </w:rPr>
        <w:t>87.14</w:t>
      </w:r>
      <w:r>
        <w:rPr>
          <w:rFonts w:hint="eastAsia" w:ascii="Times New Roman" w:hAnsi="Times New Roman" w:eastAsia="方正仿宋_GBK" w:cs="Times New Roman"/>
          <w:bCs/>
          <w:sz w:val="32"/>
          <w:szCs w:val="32"/>
          <w:lang w:val="en-US" w:bidi="ar-SA"/>
        </w:rPr>
        <w:t>分，评价结果等级为“</w:t>
      </w:r>
      <w:r>
        <w:rPr>
          <w:rFonts w:hint="eastAsia" w:ascii="Times New Roman" w:hAnsi="Times New Roman" w:eastAsia="方正仿宋_GBK" w:cs="Times New Roman"/>
          <w:b/>
          <w:sz w:val="32"/>
          <w:szCs w:val="32"/>
          <w:lang w:val="en-US" w:bidi="ar-SA"/>
        </w:rPr>
        <w:t>良</w:t>
      </w:r>
      <w:r>
        <w:rPr>
          <w:rFonts w:hint="eastAsia" w:ascii="Times New Roman" w:hAnsi="Times New Roman" w:eastAsia="方正仿宋_GBK" w:cs="Times New Roman"/>
          <w:bCs/>
          <w:sz w:val="32"/>
          <w:szCs w:val="32"/>
          <w:lang w:val="en-US" w:bidi="ar-SA"/>
        </w:rPr>
        <w:t>”。</w:t>
      </w:r>
      <w:r>
        <w:rPr>
          <w:rFonts w:ascii="Times New Roman" w:hAnsi="Times New Roman" w:eastAsia="方正仿宋_GBK" w:cs="Times New Roman"/>
          <w:bCs/>
          <w:sz w:val="32"/>
          <w:szCs w:val="32"/>
          <w:lang w:val="en-US" w:bidi="ar-SA"/>
        </w:rPr>
        <w:t>综合得分情况如</w:t>
      </w:r>
      <w:r>
        <w:rPr>
          <w:rFonts w:hint="eastAsia" w:ascii="Times New Roman" w:hAnsi="Times New Roman" w:eastAsia="方正仿宋_GBK" w:cs="Times New Roman"/>
          <w:bCs/>
          <w:sz w:val="32"/>
          <w:szCs w:val="32"/>
          <w:lang w:val="en-US" w:bidi="ar-SA"/>
        </w:rPr>
        <w:t>图</w:t>
      </w:r>
      <w:r>
        <w:rPr>
          <w:rFonts w:ascii="Times New Roman" w:hAnsi="Times New Roman" w:eastAsia="方正仿宋_GBK" w:cs="Times New Roman"/>
          <w:bCs/>
          <w:sz w:val="32"/>
          <w:szCs w:val="32"/>
          <w:lang w:val="en-US" w:bidi="ar-SA"/>
        </w:rPr>
        <w:t>4.1所示：</w:t>
      </w:r>
    </w:p>
    <w:p w14:paraId="7391DBEF">
      <w:pPr>
        <w:spacing w:line="600" w:lineRule="exact"/>
        <w:jc w:val="center"/>
        <w:rPr>
          <w:rFonts w:ascii="Times New Roman" w:hAnsi="Times New Roman" w:eastAsia="方正仿宋_GBK" w:cs="方正仿宋_GBK"/>
          <w:b/>
          <w:sz w:val="32"/>
          <w:szCs w:val="32"/>
          <w:lang w:val="en-US" w:bidi="ar-SA"/>
        </w:rPr>
      </w:pPr>
      <w:r>
        <w:rPr>
          <w:rFonts w:hint="eastAsia" w:ascii="Times New Roman" w:hAnsi="Times New Roman" w:eastAsia="方正仿宋_GBK" w:cs="方正仿宋_GBK"/>
          <w:b/>
          <w:sz w:val="32"/>
          <w:szCs w:val="32"/>
          <w:lang w:val="en-US" w:bidi="ar-SA"/>
        </w:rPr>
        <w:t>图4.1 综合得分情况表</w:t>
      </w:r>
    </w:p>
    <w:p w14:paraId="15E0271E">
      <w:pPr>
        <w:pStyle w:val="2"/>
        <w:jc w:val="center"/>
        <w:rPr>
          <w:rFonts w:ascii="Times New Roman"/>
          <w:color w:val="auto"/>
        </w:rPr>
      </w:pPr>
      <w:r>
        <w:drawing>
          <wp:inline distT="0" distB="0" distL="114300" distR="114300">
            <wp:extent cx="3384550" cy="2479040"/>
            <wp:effectExtent l="4445" t="4445" r="14605" b="5715"/>
            <wp:docPr id="5"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689B41C7">
      <w:pPr>
        <w:rPr>
          <w:rFonts w:ascii="Times New Roman" w:hAnsi="Times New Roman" w:eastAsia="方正黑体_GBK" w:cs="Times New Roman"/>
          <w:sz w:val="32"/>
          <w:szCs w:val="32"/>
          <w:lang w:val="en-US" w:bidi="ar-SA"/>
        </w:rPr>
      </w:pPr>
      <w:bookmarkStart w:id="100" w:name="_Toc9361"/>
      <w:r>
        <w:rPr>
          <w:rFonts w:hint="eastAsia" w:ascii="Times New Roman" w:hAnsi="Times New Roman" w:eastAsia="方正黑体_GBK" w:cs="Times New Roman"/>
          <w:sz w:val="32"/>
          <w:szCs w:val="32"/>
          <w:lang w:val="en-US" w:bidi="ar-SA"/>
        </w:rPr>
        <w:br w:type="page"/>
      </w:r>
    </w:p>
    <w:p w14:paraId="07B5E4EE">
      <w:pPr>
        <w:pStyle w:val="3"/>
        <w:spacing w:before="0" w:line="600" w:lineRule="exact"/>
        <w:ind w:right="0" w:firstLine="640" w:firstLineChars="200"/>
        <w:rPr>
          <w:rFonts w:ascii="Times New Roman" w:hAnsi="Times New Roman" w:eastAsia="方正黑体_GBK" w:cs="Times New Roman"/>
          <w:b w:val="0"/>
          <w:sz w:val="32"/>
          <w:szCs w:val="32"/>
          <w:lang w:val="en-US" w:bidi="ar-SA"/>
        </w:rPr>
      </w:pPr>
      <w:bookmarkStart w:id="101" w:name="_Toc25711"/>
      <w:r>
        <w:rPr>
          <w:rFonts w:hint="eastAsia" w:ascii="Times New Roman" w:hAnsi="Times New Roman" w:eastAsia="方正黑体_GBK" w:cs="Times New Roman"/>
          <w:b w:val="0"/>
          <w:sz w:val="32"/>
          <w:szCs w:val="32"/>
          <w:lang w:val="en-US" w:bidi="ar-SA"/>
        </w:rPr>
        <w:t>五、项目成效</w:t>
      </w:r>
      <w:bookmarkEnd w:id="101"/>
    </w:p>
    <w:p w14:paraId="441EA48B">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1.助力乡村脱贫，助推乡村振兴</w:t>
      </w:r>
    </w:p>
    <w:p w14:paraId="0D9367CF">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方正仿宋_GBK"/>
          <w:color w:val="000000"/>
          <w:sz w:val="32"/>
          <w:szCs w:val="32"/>
        </w:rPr>
        <w:t>酉阳县李溪镇人民政府</w:t>
      </w:r>
      <w:r>
        <w:rPr>
          <w:rFonts w:hint="eastAsia" w:ascii="Times New Roman" w:hAnsi="Times New Roman" w:eastAsia="方正仿宋_GBK" w:cs="Times New Roman"/>
          <w:bCs/>
          <w:sz w:val="32"/>
          <w:szCs w:val="32"/>
          <w:lang w:val="en-US" w:bidi="ar-SA"/>
        </w:rPr>
        <w:t>实行“以奖代补”的方法引导、鼓励、支持广大监测对象和脱贫户用自己的辛勤劳动实现稳定增收，激发其内生动力，增加其收入，提高其参与产业发展的积极性，有力地推进了当地农村经济的发展，巩固拓展脱贫攻坚成果同乡村振兴有效衔接。</w:t>
      </w:r>
    </w:p>
    <w:p w14:paraId="5C594422">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2.推动种植产业发展，促进当地农业发展</w:t>
      </w:r>
    </w:p>
    <w:p w14:paraId="0981D97F">
      <w:pPr>
        <w:autoSpaceDE/>
        <w:autoSpaceDN/>
        <w:spacing w:line="600" w:lineRule="exact"/>
        <w:ind w:firstLine="640" w:firstLineChars="200"/>
        <w:jc w:val="both"/>
        <w:rPr>
          <w:rFonts w:ascii="Times New Roman" w:hAnsi="Times New Roman" w:eastAsia="方正仿宋_GBK" w:cs="Times New Roman"/>
          <w:bCs/>
          <w:sz w:val="32"/>
          <w:szCs w:val="32"/>
          <w:highlight w:val="yellow"/>
          <w:lang w:val="en-US" w:bidi="ar-SA"/>
        </w:rPr>
      </w:pPr>
      <w:r>
        <w:rPr>
          <w:rFonts w:hint="eastAsia" w:ascii="Times New Roman" w:hAnsi="Times New Roman" w:eastAsia="方正仿宋_GBK" w:cs="Times New Roman"/>
          <w:bCs/>
          <w:sz w:val="32"/>
          <w:szCs w:val="32"/>
          <w:lang w:val="en-US" w:bidi="ar-SA"/>
        </w:rPr>
        <w:t>发展种植产业，满足酉阳县农作物生产稳定发展，确保“服务城市、富裕农民”目标的实现，不断满足人民群众生活日益增长的需要。有效地推动了当地农作物产业的发展，防止土地荒化，有效改善和保护当地生态环境，也有利于保持水土及绿化环境。农村土地的合理流转，促进农村农业规模化、产业化的进程。</w:t>
      </w:r>
    </w:p>
    <w:p w14:paraId="7336BABD">
      <w:pPr>
        <w:rPr>
          <w:rFonts w:ascii="Times New Roman" w:hAnsi="Times New Roman" w:eastAsia="方正黑体_GBK" w:cs="Times New Roman"/>
          <w:sz w:val="32"/>
          <w:szCs w:val="32"/>
          <w:lang w:val="en-US" w:bidi="ar-SA"/>
        </w:rPr>
      </w:pPr>
      <w:r>
        <w:rPr>
          <w:rFonts w:hint="eastAsia" w:ascii="Times New Roman" w:hAnsi="Times New Roman" w:eastAsia="方正黑体_GBK" w:cs="Times New Roman"/>
          <w:sz w:val="32"/>
          <w:szCs w:val="32"/>
          <w:lang w:val="en-US" w:bidi="ar-SA"/>
        </w:rPr>
        <w:br w:type="page"/>
      </w:r>
    </w:p>
    <w:p w14:paraId="371E3C59">
      <w:pPr>
        <w:pStyle w:val="3"/>
        <w:spacing w:before="0" w:line="600" w:lineRule="exact"/>
        <w:ind w:right="0" w:firstLine="640" w:firstLineChars="200"/>
        <w:rPr>
          <w:rFonts w:ascii="Times New Roman" w:hAnsi="Times New Roman" w:eastAsia="方正黑体_GBK" w:cs="Times New Roman"/>
          <w:b w:val="0"/>
          <w:sz w:val="32"/>
          <w:szCs w:val="32"/>
          <w:lang w:val="en-US" w:bidi="ar-SA"/>
        </w:rPr>
      </w:pPr>
      <w:bookmarkStart w:id="102" w:name="_Toc2862"/>
      <w:r>
        <w:rPr>
          <w:rFonts w:hint="eastAsia" w:ascii="Times New Roman" w:hAnsi="Times New Roman" w:eastAsia="方正黑体_GBK" w:cs="Times New Roman"/>
          <w:b w:val="0"/>
          <w:sz w:val="32"/>
          <w:szCs w:val="32"/>
          <w:lang w:val="en-US" w:bidi="ar-SA"/>
        </w:rPr>
        <w:t>六、存在的问题和建议</w:t>
      </w:r>
      <w:bookmarkEnd w:id="100"/>
      <w:bookmarkEnd w:id="102"/>
    </w:p>
    <w:p w14:paraId="2FEAECF6">
      <w:pPr>
        <w:pStyle w:val="4"/>
        <w:spacing w:line="600" w:lineRule="exact"/>
        <w:ind w:left="0" w:firstLine="640" w:firstLineChars="200"/>
        <w:jc w:val="both"/>
        <w:rPr>
          <w:rFonts w:ascii="Times New Roman" w:hAnsi="Times New Roman" w:eastAsia="方正楷体_GBK" w:cs="Times New Roman"/>
          <w:b w:val="0"/>
          <w:lang w:val="en-US" w:bidi="ar-SA"/>
        </w:rPr>
      </w:pPr>
      <w:bookmarkStart w:id="103" w:name="_Toc22716"/>
      <w:bookmarkStart w:id="104" w:name="_Toc17979"/>
      <w:bookmarkStart w:id="105" w:name="_Toc23955"/>
      <w:bookmarkStart w:id="106" w:name="_Toc19097_WPSOffice_Level2"/>
      <w:r>
        <w:rPr>
          <w:rFonts w:hint="eastAsia" w:ascii="Times New Roman" w:hAnsi="Times New Roman" w:eastAsia="方正楷体_GBK" w:cs="Times New Roman"/>
          <w:b w:val="0"/>
          <w:lang w:val="en-US" w:bidi="ar-SA"/>
        </w:rPr>
        <w:t>（一）存在的问题</w:t>
      </w:r>
      <w:bookmarkEnd w:id="103"/>
      <w:bookmarkEnd w:id="104"/>
    </w:p>
    <w:bookmarkEnd w:id="105"/>
    <w:bookmarkEnd w:id="106"/>
    <w:p w14:paraId="6F279384">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bookmarkStart w:id="107" w:name="_Toc26880"/>
      <w:r>
        <w:rPr>
          <w:rFonts w:hint="eastAsia" w:ascii="Times New Roman" w:hAnsi="Times New Roman" w:eastAsia="方正仿宋_GBK" w:cs="Times New Roman"/>
          <w:bCs/>
          <w:sz w:val="32"/>
          <w:szCs w:val="32"/>
          <w:lang w:val="en-US" w:bidi="ar-SA"/>
        </w:rPr>
        <w:t>1.绩效目标设置不完善，绩效管理意识有待加强</w:t>
      </w:r>
    </w:p>
    <w:p w14:paraId="40D2AEA7">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一是绩效目标设置不完善，数量指标未包括总体目标中发展种植业（油作物、菜等经济作物）4500亩，发展业(猪、羊、鸡等)3300(头、只)，仅设置帮扶人数。二是生态效益指标设置不科学，帮扶人数与种植生态效益不能直接挂钩，无法直接体现其生态效益，绩效管理工作不严谨，绩效管理意识有待加强。</w:t>
      </w:r>
    </w:p>
    <w:p w14:paraId="4AF2BEB0">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2.项目管理有待加强，监管力度不足</w:t>
      </w:r>
    </w:p>
    <w:p w14:paraId="0B10B32E">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经过评价小组现场核查及走访发现，项目在开展过程中的资料档案管理有待加强，如部分村社项目佐证材料不齐全，缺少禽畜购入证明，佐证照片有雷同相似的情况等；同时，项目执行过程监管力度不足，根据《酉阳土家族苗族自治县农业农村委员会关于印发2022年到户产业发展实施方案的通知》（酉阳农委函〔2022〕117号）文件中对过程监管的要求，指出项目所在地乡镇对实施项目的现场监督检查应不少于2次，并做好相关图片和记录资料的收集，李溪镇人民政府仅提供验收照片及监控表，未附过程监管照片，无法证明完成此项工作。</w:t>
      </w:r>
    </w:p>
    <w:p w14:paraId="5E3982D8">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3.农业生产发展后劲不足，群众积极性有待提高</w:t>
      </w:r>
    </w:p>
    <w:p w14:paraId="1A6E15A0">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评价小组通过与监测户及脱贫户进行面谈、问卷调查等方式发现以下问题：一是农业生产要素萎缩，农业劳动力整体素质弱化：留守农村青壮年劳动力不足，留守的部分群众文化程度偏低，观念陈旧，主观发展意识不强，具有一定文化知识和技术专长的青壮年劳动力具有强烈的外出就业倾向及极强的兼业性，既不愿留守农村又不愿轻易放弃耕地，只好粗放经营，轻种植、轻管理从而导致劳动生产率不高、农产品质量不高、市场竞争力不强的恶性循环。二是种植及养殖产业受多重因素影响，如饲养成本较高、养殖家禽易受疫病侵害、运输距离等因素，同时市场价格波动也极易导致脱贫户生产积极性下降，从而导致脱贫户的农业产业发展后劲不足，加大农业产业发展难度。</w:t>
      </w:r>
    </w:p>
    <w:p w14:paraId="487CBC03">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4.农业产业发展种类需进一步提高</w:t>
      </w:r>
    </w:p>
    <w:p w14:paraId="2EEC3F31">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大部分监测户及脱贫户的种、养殖形式及规模较上年相比差距不大，此部分群众普遍选择易养殖和种植的农业产业，导致农业扶贫产业种类较单一，产业发展缺少特色。大部分群众种植养殖的都为猪、鸡、鸭，种植为玉米、水稻等，种类有待丰富和创新。</w:t>
      </w:r>
    </w:p>
    <w:p w14:paraId="6D6E2E65">
      <w:pPr>
        <w:pStyle w:val="4"/>
        <w:spacing w:line="600" w:lineRule="exact"/>
        <w:ind w:left="0" w:firstLine="640" w:firstLineChars="200"/>
        <w:jc w:val="both"/>
        <w:rPr>
          <w:rFonts w:ascii="Times New Roman" w:hAnsi="Times New Roman" w:eastAsia="方正楷体_GBK" w:cs="Times New Roman"/>
          <w:b w:val="0"/>
          <w:lang w:val="en-US" w:bidi="ar-SA"/>
        </w:rPr>
      </w:pPr>
      <w:bookmarkStart w:id="108" w:name="_Toc26790"/>
      <w:r>
        <w:rPr>
          <w:rFonts w:hint="eastAsia" w:ascii="Times New Roman" w:hAnsi="Times New Roman" w:eastAsia="方正楷体_GBK" w:cs="Times New Roman"/>
          <w:b w:val="0"/>
          <w:lang w:val="en-US" w:bidi="ar-SA"/>
        </w:rPr>
        <w:t>（二）相关建议</w:t>
      </w:r>
      <w:bookmarkEnd w:id="108"/>
    </w:p>
    <w:p w14:paraId="4D63DC09">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1.提高绩效目标科学性，加强绩效管理意识</w:t>
      </w:r>
    </w:p>
    <w:p w14:paraId="31CD403D">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一是建议项目主管单位及项目建设单位根据项目特征，进一步充分论证项目产出及效益，全面评估会对项目实施造成影响的不可控因素，科学合理地扩大专家评审内容及范围，提高绩效实现可控性。</w:t>
      </w:r>
    </w:p>
    <w:p w14:paraId="6E3A4739">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2.加强项目管理，加大监管力度</w:t>
      </w:r>
    </w:p>
    <w:p w14:paraId="033511C7">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建议各村社进一步完善禽畜购入证明及图片佐证等相关资料，更好地体现扶贫工作过程，加大预算执行过程监管，加强资料的收集统计及审核工作，注重现场验收的佐证工作，从而更加有效地控制预算执行过程。</w:t>
      </w:r>
    </w:p>
    <w:p w14:paraId="5A278274">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3.增强宣传力度，发挥主体作用</w:t>
      </w:r>
    </w:p>
    <w:p w14:paraId="23A5F8CA">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建议通过多种形式，加大产业帮扶政策的宣传力度、教育引导力度，切实提高群众对帮扶政策的知晓度。充分发挥主体作用，激发监测户及脱贫户发展生产的主动性和积极性，用内生动力支撑产业发展。发挥政策的激励引导作用，强化技术跟进指导服务，增强脱贫群众依靠自身发展巩固脱贫成效的信心。</w:t>
      </w:r>
    </w:p>
    <w:p w14:paraId="4359247E">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4.鼓励农业生产发展创新</w:t>
      </w:r>
    </w:p>
    <w:p w14:paraId="19479291">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镇街相关工作部门应创新农业产业扶贫模式，多方面鼓励脱贫群众的生产积极性，加大对脱贫群众农业产业的专业指导。充分利用致富带头人的引导作用，加强不同种植养殖经验之间的交流，带动脱贫群众发展农业产业积极性及创新主动性。</w:t>
      </w:r>
    </w:p>
    <w:p w14:paraId="418AA490">
      <w:pPr>
        <w:pStyle w:val="2"/>
        <w:rPr>
          <w:rFonts w:ascii="Times New Roman" w:eastAsia="方正仿宋_GBK" w:cs="Times New Roman"/>
          <w:bCs/>
          <w:color w:val="auto"/>
          <w:sz w:val="32"/>
          <w:szCs w:val="32"/>
        </w:rPr>
      </w:pPr>
    </w:p>
    <w:p w14:paraId="5065AB5D">
      <w:pPr>
        <w:pStyle w:val="2"/>
        <w:rPr>
          <w:rFonts w:ascii="Times New Roman" w:eastAsia="方正仿宋_GBK" w:cs="Times New Roman"/>
          <w:bCs/>
          <w:color w:val="auto"/>
          <w:sz w:val="32"/>
          <w:szCs w:val="32"/>
        </w:rPr>
      </w:pPr>
    </w:p>
    <w:p w14:paraId="0713787D">
      <w:pPr>
        <w:topLinePunct/>
        <w:autoSpaceDN/>
        <w:spacing w:line="600" w:lineRule="exact"/>
        <w:ind w:left="1923" w:leftChars="290" w:hanging="1285" w:hangingChars="400"/>
        <w:jc w:val="both"/>
        <w:rPr>
          <w:rFonts w:ascii="Times New Roman" w:hAnsi="Times New Roman" w:eastAsia="方正仿宋_GBK" w:cs="Times New Roman"/>
          <w:bCs/>
          <w:sz w:val="32"/>
          <w:szCs w:val="32"/>
          <w:highlight w:val="yellow"/>
          <w:lang w:val="en-US" w:bidi="ar-SA"/>
        </w:rPr>
      </w:pPr>
      <w:r>
        <w:rPr>
          <w:rFonts w:hint="eastAsia" w:ascii="Times New Roman" w:hAnsi="Times New Roman" w:eastAsia="方正仿宋_GBK" w:cs="Times New Roman"/>
          <w:b/>
          <w:sz w:val="32"/>
          <w:szCs w:val="32"/>
          <w:lang w:val="en-US" w:bidi="ar-SA"/>
        </w:rPr>
        <w:t>附件</w:t>
      </w:r>
      <w:bookmarkEnd w:id="107"/>
      <w:r>
        <w:rPr>
          <w:rFonts w:hint="eastAsia" w:ascii="Times New Roman" w:hAnsi="Times New Roman" w:eastAsia="方正仿宋_GBK" w:cs="Times New Roman"/>
          <w:b/>
          <w:sz w:val="32"/>
          <w:szCs w:val="32"/>
          <w:lang w:val="en-US" w:bidi="ar-SA"/>
        </w:rPr>
        <w:t>：</w:t>
      </w:r>
      <w:r>
        <w:rPr>
          <w:rFonts w:hint="eastAsia" w:ascii="Times New Roman" w:hAnsi="Times New Roman" w:eastAsia="方正仿宋_GBK" w:cs="Times New Roman"/>
          <w:bCs/>
          <w:sz w:val="32"/>
          <w:szCs w:val="32"/>
          <w:lang w:val="en-US" w:bidi="ar-SA"/>
        </w:rPr>
        <w:t>1. 酉阳土家族苗族自治县李溪镇2022年监测户及脱贫户到位产业项目绩效评价综合评分情况表</w:t>
      </w:r>
    </w:p>
    <w:p w14:paraId="674965A3">
      <w:pPr>
        <w:numPr>
          <w:ilvl w:val="0"/>
          <w:numId w:val="1"/>
        </w:numPr>
        <w:topLinePunct/>
        <w:autoSpaceDN/>
        <w:spacing w:line="600" w:lineRule="exact"/>
        <w:ind w:left="1915" w:leftChars="725" w:hanging="320" w:hangingChars="1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酉阳土家族苗族自治县李溪镇2022年监测户及脱贫户到位产业项目满意度调查问卷</w:t>
      </w:r>
    </w:p>
    <w:p w14:paraId="6EEA4C24">
      <w:pPr>
        <w:numPr>
          <w:ilvl w:val="0"/>
          <w:numId w:val="1"/>
        </w:numPr>
        <w:topLinePunct/>
        <w:autoSpaceDN/>
        <w:spacing w:line="600" w:lineRule="exact"/>
        <w:ind w:left="1915" w:leftChars="725" w:hanging="320" w:hangingChars="1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飞如（重庆）企业管理咨询有限公司营业执照复印件</w:t>
      </w:r>
    </w:p>
    <w:p w14:paraId="1451C7F3">
      <w:pPr>
        <w:spacing w:line="560" w:lineRule="exact"/>
        <w:rPr>
          <w:rFonts w:ascii="Times New Roman" w:hAnsi="Times New Roman" w:cs="Times New Roman"/>
          <w:lang w:val="en-US"/>
        </w:rPr>
      </w:pPr>
    </w:p>
    <w:p w14:paraId="0BBABBBB">
      <w:pPr>
        <w:pStyle w:val="2"/>
        <w:rPr>
          <w:rFonts w:ascii="Times New Roman"/>
        </w:rPr>
      </w:pPr>
    </w:p>
    <w:p w14:paraId="19802198">
      <w:pPr>
        <w:pStyle w:val="2"/>
        <w:rPr>
          <w:rFonts w:ascii="Times New Roman" w:cs="Times New Roman"/>
          <w:color w:val="auto"/>
        </w:rPr>
      </w:pPr>
    </w:p>
    <w:p w14:paraId="538EC07E">
      <w:pPr>
        <w:pStyle w:val="2"/>
        <w:rPr>
          <w:rFonts w:ascii="Times New Roman" w:cs="Times New Roman"/>
          <w:color w:val="auto"/>
        </w:rPr>
      </w:pPr>
    </w:p>
    <w:p w14:paraId="03717CED">
      <w:pPr>
        <w:pStyle w:val="2"/>
        <w:rPr>
          <w:rFonts w:ascii="Times New Roman" w:cs="Times New Roman"/>
          <w:color w:val="auto"/>
        </w:rPr>
      </w:pPr>
      <w:r>
        <w:rPr>
          <w:rFonts w:ascii="Times New Roman"/>
          <w:color w:val="auto"/>
          <w:sz w:val="32"/>
        </w:rPr>
        <mc:AlternateContent>
          <mc:Choice Requires="wps">
            <w:drawing>
              <wp:anchor distT="0" distB="0" distL="114300" distR="114300" simplePos="0" relativeHeight="251661312" behindDoc="0" locked="0" layoutInCell="1" allowOverlap="1">
                <wp:simplePos x="0" y="0"/>
                <wp:positionH relativeFrom="column">
                  <wp:posOffset>2738755</wp:posOffset>
                </wp:positionH>
                <wp:positionV relativeFrom="paragraph">
                  <wp:posOffset>49530</wp:posOffset>
                </wp:positionV>
                <wp:extent cx="2755265" cy="1547495"/>
                <wp:effectExtent l="0" t="0" r="6985" b="14605"/>
                <wp:wrapNone/>
                <wp:docPr id="12" name="文本框 12"/>
                <wp:cNvGraphicFramePr/>
                <a:graphic xmlns:a="http://schemas.openxmlformats.org/drawingml/2006/main">
                  <a:graphicData uri="http://schemas.microsoft.com/office/word/2010/wordprocessingShape">
                    <wps:wsp>
                      <wps:cNvSpPr txBox="1"/>
                      <wps:spPr>
                        <a:xfrm>
                          <a:off x="0" y="0"/>
                          <a:ext cx="2755265" cy="154749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29F0A88E">
                            <w:pPr>
                              <w:pStyle w:val="2"/>
                              <w:jc w:val="center"/>
                              <w:rPr>
                                <w:rFonts w:ascii="Times New Roman" w:eastAsia="方正仿宋_GBK" w:cs="方正仿宋_GBK"/>
                                <w:bCs/>
                                <w:color w:val="auto"/>
                                <w:sz w:val="32"/>
                                <w:szCs w:val="32"/>
                              </w:rPr>
                            </w:pPr>
                            <w:r>
                              <w:rPr>
                                <w:rFonts w:hint="eastAsia" w:ascii="Times New Roman" w:eastAsia="方正仿宋_GBK" w:cs="方正仿宋_GBK"/>
                                <w:bCs/>
                                <w:color w:val="auto"/>
                                <w:sz w:val="32"/>
                                <w:szCs w:val="32"/>
                              </w:rPr>
                              <w:t>注册会计师：</w:t>
                            </w:r>
                          </w:p>
                          <w:p w14:paraId="20DBD6D4">
                            <w:pPr>
                              <w:pStyle w:val="2"/>
                              <w:jc w:val="center"/>
                              <w:rPr>
                                <w:rFonts w:ascii="Times New Roman" w:eastAsia="方正仿宋_GBK" w:cs="方正仿宋_GBK"/>
                                <w:bCs/>
                                <w:color w:val="auto"/>
                                <w:sz w:val="32"/>
                                <w:szCs w:val="32"/>
                              </w:rPr>
                            </w:pPr>
                          </w:p>
                          <w:p w14:paraId="760BD6C9">
                            <w:pPr>
                              <w:pStyle w:val="2"/>
                              <w:jc w:val="center"/>
                              <w:rPr>
                                <w:rFonts w:ascii="Times New Roman" w:eastAsia="方正仿宋_GBK" w:cs="方正仿宋_GBK"/>
                                <w:bCs/>
                                <w:color w:val="auto"/>
                                <w:sz w:val="32"/>
                                <w:szCs w:val="32"/>
                              </w:rPr>
                            </w:pPr>
                            <w:r>
                              <w:rPr>
                                <w:rFonts w:hint="eastAsia" w:ascii="Times New Roman" w:eastAsia="方正仿宋_GBK" w:cs="方正仿宋_GBK"/>
                                <w:bCs/>
                                <w:color w:val="auto"/>
                                <w:sz w:val="32"/>
                                <w:szCs w:val="32"/>
                              </w:rPr>
                              <w:t>高级会计师：</w:t>
                            </w:r>
                          </w:p>
                          <w:p w14:paraId="23364A1E">
                            <w:pPr>
                              <w:pStyle w:val="2"/>
                              <w:jc w:val="both"/>
                              <w:rPr>
                                <w:rFonts w:ascii="Times New Roman" w:eastAsia="方正仿宋_GBK" w:cs="方正仿宋_GBK"/>
                                <w:bCs/>
                                <w:color w:val="auto"/>
                                <w:sz w:val="32"/>
                                <w:szCs w:val="32"/>
                              </w:rPr>
                            </w:pPr>
                          </w:p>
                          <w:p w14:paraId="5AEE4C22">
                            <w:pPr>
                              <w:pStyle w:val="2"/>
                              <w:jc w:val="center"/>
                              <w:rPr>
                                <w:rFonts w:ascii="Times New Roman" w:eastAsia="方正仿宋_GBK" w:cs="方正仿宋_GBK"/>
                                <w:bCs/>
                                <w:color w:val="auto"/>
                                <w:sz w:val="32"/>
                                <w:szCs w:val="32"/>
                              </w:rPr>
                            </w:pPr>
                            <w:r>
                              <w:rPr>
                                <w:rFonts w:hint="eastAsia" w:ascii="Times New Roman" w:eastAsia="方正仿宋_GBK" w:cs="方正仿宋_GBK"/>
                                <w:bCs/>
                                <w:color w:val="auto"/>
                                <w:sz w:val="32"/>
                                <w:szCs w:val="32"/>
                              </w:rPr>
                              <w:t>二O二三年十二月二十五日</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15.65pt;margin-top:3.9pt;height:121.85pt;width:216.95pt;z-index:251661312;mso-width-relative:page;mso-height-relative:page;" fillcolor="#FFFFFF [3201]" filled="t" stroked="f" coordsize="21600,21600" o:gfxdata="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dGmWFNUAAAAJAQAADwAA&#10;AAAAAAABACAAAAAiAAAAZHJzL2Rvd25yZXYueG1sUEsBAhQAFAAAAAgAh07iQLEJoz9SAgAAkgQA&#10;AA4AAAAAAAAAAQAgAAAAJAEAAGRycy9lMm9Eb2MueG1sUEsFBgAAAAAGAAYAWQEAAOgFAAAAAA==&#10;">
                <v:fill on="t" focussize="0,0"/>
                <v:stroke on="f" weight="0.5pt"/>
                <v:imagedata o:title=""/>
                <o:lock v:ext="edit" aspectratio="f"/>
                <v:textbox>
                  <w:txbxContent>
                    <w:p w14:paraId="29F0A88E">
                      <w:pPr>
                        <w:pStyle w:val="2"/>
                        <w:jc w:val="center"/>
                        <w:rPr>
                          <w:rFonts w:ascii="Times New Roman" w:eastAsia="方正仿宋_GBK" w:cs="方正仿宋_GBK"/>
                          <w:bCs/>
                          <w:color w:val="auto"/>
                          <w:sz w:val="32"/>
                          <w:szCs w:val="32"/>
                        </w:rPr>
                      </w:pPr>
                      <w:r>
                        <w:rPr>
                          <w:rFonts w:hint="eastAsia" w:ascii="Times New Roman" w:eastAsia="方正仿宋_GBK" w:cs="方正仿宋_GBK"/>
                          <w:bCs/>
                          <w:color w:val="auto"/>
                          <w:sz w:val="32"/>
                          <w:szCs w:val="32"/>
                        </w:rPr>
                        <w:t>注册会计师：</w:t>
                      </w:r>
                    </w:p>
                    <w:p w14:paraId="20DBD6D4">
                      <w:pPr>
                        <w:pStyle w:val="2"/>
                        <w:jc w:val="center"/>
                        <w:rPr>
                          <w:rFonts w:ascii="Times New Roman" w:eastAsia="方正仿宋_GBK" w:cs="方正仿宋_GBK"/>
                          <w:bCs/>
                          <w:color w:val="auto"/>
                          <w:sz w:val="32"/>
                          <w:szCs w:val="32"/>
                        </w:rPr>
                      </w:pPr>
                    </w:p>
                    <w:p w14:paraId="760BD6C9">
                      <w:pPr>
                        <w:pStyle w:val="2"/>
                        <w:jc w:val="center"/>
                        <w:rPr>
                          <w:rFonts w:ascii="Times New Roman" w:eastAsia="方正仿宋_GBK" w:cs="方正仿宋_GBK"/>
                          <w:bCs/>
                          <w:color w:val="auto"/>
                          <w:sz w:val="32"/>
                          <w:szCs w:val="32"/>
                        </w:rPr>
                      </w:pPr>
                      <w:r>
                        <w:rPr>
                          <w:rFonts w:hint="eastAsia" w:ascii="Times New Roman" w:eastAsia="方正仿宋_GBK" w:cs="方正仿宋_GBK"/>
                          <w:bCs/>
                          <w:color w:val="auto"/>
                          <w:sz w:val="32"/>
                          <w:szCs w:val="32"/>
                        </w:rPr>
                        <w:t>高级会计师：</w:t>
                      </w:r>
                    </w:p>
                    <w:p w14:paraId="23364A1E">
                      <w:pPr>
                        <w:pStyle w:val="2"/>
                        <w:jc w:val="both"/>
                        <w:rPr>
                          <w:rFonts w:ascii="Times New Roman" w:eastAsia="方正仿宋_GBK" w:cs="方正仿宋_GBK"/>
                          <w:bCs/>
                          <w:color w:val="auto"/>
                          <w:sz w:val="32"/>
                          <w:szCs w:val="32"/>
                        </w:rPr>
                      </w:pPr>
                    </w:p>
                    <w:p w14:paraId="5AEE4C22">
                      <w:pPr>
                        <w:pStyle w:val="2"/>
                        <w:jc w:val="center"/>
                        <w:rPr>
                          <w:rFonts w:ascii="Times New Roman" w:eastAsia="方正仿宋_GBK" w:cs="方正仿宋_GBK"/>
                          <w:bCs/>
                          <w:color w:val="auto"/>
                          <w:sz w:val="32"/>
                          <w:szCs w:val="32"/>
                        </w:rPr>
                      </w:pPr>
                      <w:r>
                        <w:rPr>
                          <w:rFonts w:hint="eastAsia" w:ascii="Times New Roman" w:eastAsia="方正仿宋_GBK" w:cs="方正仿宋_GBK"/>
                          <w:bCs/>
                          <w:color w:val="auto"/>
                          <w:sz w:val="32"/>
                          <w:szCs w:val="32"/>
                        </w:rPr>
                        <w:t>二O二三年十二月二十五日</w:t>
                      </w:r>
                    </w:p>
                  </w:txbxContent>
                </v:textbox>
              </v:shape>
            </w:pict>
          </mc:Fallback>
        </mc:AlternateContent>
      </w:r>
      <w:r>
        <w:rPr>
          <w:rFonts w:ascii="Times New Roman"/>
          <w:color w:val="auto"/>
          <w:sz w:val="32"/>
        </w:rPr>
        <mc:AlternateContent>
          <mc:Choice Requires="wps">
            <w:drawing>
              <wp:anchor distT="0" distB="0" distL="114300" distR="114300" simplePos="0" relativeHeight="251660288" behindDoc="0" locked="0" layoutInCell="1" allowOverlap="1">
                <wp:simplePos x="0" y="0"/>
                <wp:positionH relativeFrom="column">
                  <wp:posOffset>97790</wp:posOffset>
                </wp:positionH>
                <wp:positionV relativeFrom="paragraph">
                  <wp:posOffset>53975</wp:posOffset>
                </wp:positionV>
                <wp:extent cx="2718435" cy="1471295"/>
                <wp:effectExtent l="0" t="0" r="5715" b="14605"/>
                <wp:wrapNone/>
                <wp:docPr id="13" name="文本框 13"/>
                <wp:cNvGraphicFramePr/>
                <a:graphic xmlns:a="http://schemas.openxmlformats.org/drawingml/2006/main">
                  <a:graphicData uri="http://schemas.microsoft.com/office/word/2010/wordprocessingShape">
                    <wps:wsp>
                      <wps:cNvSpPr txBox="1"/>
                      <wps:spPr>
                        <a:xfrm>
                          <a:off x="0" y="0"/>
                          <a:ext cx="2718435" cy="147129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6DBE75F0">
                            <w:pPr>
                              <w:jc w:val="center"/>
                              <w:rPr>
                                <w:rFonts w:ascii="Times New Roman" w:hAnsi="Times New Roman" w:eastAsia="方正仿宋_GBK" w:cs="方正仿宋_GBK"/>
                                <w:bCs/>
                                <w:sz w:val="32"/>
                                <w:szCs w:val="32"/>
                                <w:lang w:val="en-US" w:bidi="ar-SA"/>
                              </w:rPr>
                            </w:pPr>
                            <w:r>
                              <w:rPr>
                                <w:rFonts w:hint="eastAsia" w:ascii="Times New Roman" w:hAnsi="Times New Roman" w:eastAsia="方正仿宋_GBK" w:cs="方正仿宋_GBK"/>
                                <w:bCs/>
                                <w:sz w:val="32"/>
                                <w:szCs w:val="32"/>
                                <w:lang w:val="en-US" w:bidi="ar-SA"/>
                              </w:rPr>
                              <w:t>飞如（重庆）企业管理</w:t>
                            </w:r>
                          </w:p>
                          <w:p w14:paraId="16316A99">
                            <w:pPr>
                              <w:jc w:val="center"/>
                              <w:rPr>
                                <w:rFonts w:ascii="Times New Roman" w:hAnsi="Times New Roman" w:eastAsia="方正仿宋_GBK" w:cs="方正仿宋_GBK"/>
                                <w:bCs/>
                                <w:sz w:val="32"/>
                                <w:szCs w:val="32"/>
                                <w:lang w:val="en-US" w:bidi="ar-SA"/>
                              </w:rPr>
                            </w:pPr>
                            <w:r>
                              <w:rPr>
                                <w:rFonts w:hint="eastAsia" w:ascii="Times New Roman" w:hAnsi="Times New Roman" w:eastAsia="方正仿宋_GBK" w:cs="方正仿宋_GBK"/>
                                <w:bCs/>
                                <w:sz w:val="32"/>
                                <w:szCs w:val="32"/>
                                <w:lang w:val="en-US" w:bidi="ar-SA"/>
                              </w:rPr>
                              <w:t>咨询有限公司</w:t>
                            </w:r>
                          </w:p>
                          <w:p w14:paraId="5E7BDFAB">
                            <w:pPr>
                              <w:pStyle w:val="2"/>
                            </w:pPr>
                          </w:p>
                          <w:p w14:paraId="09EC23F2">
                            <w:pPr>
                              <w:pStyle w:val="2"/>
                            </w:pPr>
                          </w:p>
                          <w:p w14:paraId="32A173F1">
                            <w:pPr>
                              <w:jc w:val="center"/>
                            </w:pPr>
                            <w:r>
                              <w:rPr>
                                <w:rFonts w:hint="eastAsia" w:ascii="Times New Roman" w:hAnsi="Times New Roman" w:eastAsia="方正仿宋_GBK" w:cs="方正仿宋_GBK"/>
                                <w:bCs/>
                                <w:sz w:val="32"/>
                                <w:szCs w:val="32"/>
                                <w:lang w:val="en-US" w:bidi="ar-SA"/>
                              </w:rPr>
                              <w:t>中国</w:t>
                            </w:r>
                            <w:r>
                              <w:rPr>
                                <w:rFonts w:hint="eastAsia" w:ascii="方正黑体_GBK" w:hAnsi="方正黑体_GBK" w:eastAsia="方正黑体_GBK" w:cs="方正黑体_GBK"/>
                                <w:b/>
                                <w:sz w:val="28"/>
                                <w:szCs w:val="28"/>
                                <w:lang w:val="en-US" w:bidi="ar-SA"/>
                              </w:rPr>
                              <w:t>·</w:t>
                            </w:r>
                            <w:r>
                              <w:rPr>
                                <w:rFonts w:hint="eastAsia" w:ascii="Times New Roman" w:hAnsi="Times New Roman" w:eastAsia="方正仿宋_GBK" w:cs="方正仿宋_GBK"/>
                                <w:bCs/>
                                <w:sz w:val="32"/>
                                <w:szCs w:val="32"/>
                                <w:lang w:val="en-US" w:bidi="ar-SA"/>
                              </w:rPr>
                              <w:t>重庆市</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7.7pt;margin-top:4.25pt;height:115.85pt;width:214.05pt;z-index:251660288;mso-width-relative:page;mso-height-relative:page;" fillcolor="#FFFFFF [3201]" filled="t" stroked="f" coordsize="21600,21600" o:gfxdata="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C8m7vv1AAAAAgBAAAPAAAA&#10;AAAAAAEAIAAAACIAAABkcnMvZG93bnJldi54bWxQSwECFAAUAAAACACHTuJAoaSxUlICAACSBAAA&#10;DgAAAAAAAAABACAAAAAjAQAAZHJzL2Uyb0RvYy54bWxQSwUGAAAAAAYABgBZAQAA5wUAAAAA&#10;">
                <v:fill on="t" focussize="0,0"/>
                <v:stroke on="f" weight="0.5pt"/>
                <v:imagedata o:title=""/>
                <o:lock v:ext="edit" aspectratio="f"/>
                <v:textbox>
                  <w:txbxContent>
                    <w:p w14:paraId="6DBE75F0">
                      <w:pPr>
                        <w:jc w:val="center"/>
                        <w:rPr>
                          <w:rFonts w:ascii="Times New Roman" w:hAnsi="Times New Roman" w:eastAsia="方正仿宋_GBK" w:cs="方正仿宋_GBK"/>
                          <w:bCs/>
                          <w:sz w:val="32"/>
                          <w:szCs w:val="32"/>
                          <w:lang w:val="en-US" w:bidi="ar-SA"/>
                        </w:rPr>
                      </w:pPr>
                      <w:r>
                        <w:rPr>
                          <w:rFonts w:hint="eastAsia" w:ascii="Times New Roman" w:hAnsi="Times New Roman" w:eastAsia="方正仿宋_GBK" w:cs="方正仿宋_GBK"/>
                          <w:bCs/>
                          <w:sz w:val="32"/>
                          <w:szCs w:val="32"/>
                          <w:lang w:val="en-US" w:bidi="ar-SA"/>
                        </w:rPr>
                        <w:t>飞如（重庆）企业管理</w:t>
                      </w:r>
                    </w:p>
                    <w:p w14:paraId="16316A99">
                      <w:pPr>
                        <w:jc w:val="center"/>
                        <w:rPr>
                          <w:rFonts w:ascii="Times New Roman" w:hAnsi="Times New Roman" w:eastAsia="方正仿宋_GBK" w:cs="方正仿宋_GBK"/>
                          <w:bCs/>
                          <w:sz w:val="32"/>
                          <w:szCs w:val="32"/>
                          <w:lang w:val="en-US" w:bidi="ar-SA"/>
                        </w:rPr>
                      </w:pPr>
                      <w:r>
                        <w:rPr>
                          <w:rFonts w:hint="eastAsia" w:ascii="Times New Roman" w:hAnsi="Times New Roman" w:eastAsia="方正仿宋_GBK" w:cs="方正仿宋_GBK"/>
                          <w:bCs/>
                          <w:sz w:val="32"/>
                          <w:szCs w:val="32"/>
                          <w:lang w:val="en-US" w:bidi="ar-SA"/>
                        </w:rPr>
                        <w:t>咨询有限公司</w:t>
                      </w:r>
                    </w:p>
                    <w:p w14:paraId="5E7BDFAB">
                      <w:pPr>
                        <w:pStyle w:val="2"/>
                      </w:pPr>
                    </w:p>
                    <w:p w14:paraId="09EC23F2">
                      <w:pPr>
                        <w:pStyle w:val="2"/>
                      </w:pPr>
                    </w:p>
                    <w:p w14:paraId="32A173F1">
                      <w:pPr>
                        <w:jc w:val="center"/>
                      </w:pPr>
                      <w:r>
                        <w:rPr>
                          <w:rFonts w:hint="eastAsia" w:ascii="Times New Roman" w:hAnsi="Times New Roman" w:eastAsia="方正仿宋_GBK" w:cs="方正仿宋_GBK"/>
                          <w:bCs/>
                          <w:sz w:val="32"/>
                          <w:szCs w:val="32"/>
                          <w:lang w:val="en-US" w:bidi="ar-SA"/>
                        </w:rPr>
                        <w:t>中国</w:t>
                      </w:r>
                      <w:r>
                        <w:rPr>
                          <w:rFonts w:hint="eastAsia" w:ascii="方正黑体_GBK" w:hAnsi="方正黑体_GBK" w:eastAsia="方正黑体_GBK" w:cs="方正黑体_GBK"/>
                          <w:b/>
                          <w:sz w:val="28"/>
                          <w:szCs w:val="28"/>
                          <w:lang w:val="en-US" w:bidi="ar-SA"/>
                        </w:rPr>
                        <w:t>·</w:t>
                      </w:r>
                      <w:r>
                        <w:rPr>
                          <w:rFonts w:hint="eastAsia" w:ascii="Times New Roman" w:hAnsi="Times New Roman" w:eastAsia="方正仿宋_GBK" w:cs="方正仿宋_GBK"/>
                          <w:bCs/>
                          <w:sz w:val="32"/>
                          <w:szCs w:val="32"/>
                          <w:lang w:val="en-US" w:bidi="ar-SA"/>
                        </w:rPr>
                        <w:t>重庆市</w:t>
                      </w:r>
                    </w:p>
                  </w:txbxContent>
                </v:textbox>
              </v:shape>
            </w:pict>
          </mc:Fallback>
        </mc:AlternateContent>
      </w:r>
    </w:p>
    <w:p w14:paraId="42EE36C0">
      <w:pPr>
        <w:spacing w:line="560" w:lineRule="exact"/>
        <w:jc w:val="center"/>
        <w:rPr>
          <w:rFonts w:ascii="Times New Roman" w:hAnsi="Times New Roman" w:cs="Times New Roman"/>
          <w:lang w:val="en-US"/>
        </w:rPr>
        <w:sectPr>
          <w:footerReference r:id="rId3" w:type="default"/>
          <w:pgSz w:w="11911" w:h="16838"/>
          <w:pgMar w:top="2098" w:right="1474" w:bottom="1984" w:left="1587" w:header="0" w:footer="1196" w:gutter="0"/>
          <w:pgNumType w:start="1"/>
          <w:cols w:space="425" w:num="1"/>
        </w:sectPr>
      </w:pPr>
      <w:r>
        <w:rPr>
          <w:rFonts w:hint="eastAsia" w:ascii="Times New Roman" w:hAnsi="Times New Roman" w:cs="Times New Roman"/>
          <w:lang w:val="en-US"/>
        </w:rPr>
        <w:br w:type="page"/>
      </w:r>
    </w:p>
    <w:p w14:paraId="5B4EA28E">
      <w:pPr>
        <w:rPr>
          <w:rFonts w:ascii="Times New Roman" w:hAnsi="Times New Roman" w:eastAsia="方正黑体_GBK" w:cs="Times New Roman"/>
          <w:sz w:val="32"/>
          <w:szCs w:val="32"/>
          <w:lang w:val="en-US"/>
        </w:rPr>
      </w:pPr>
      <w:bookmarkStart w:id="109" w:name="_Toc18169"/>
      <w:r>
        <w:rPr>
          <w:rFonts w:hint="eastAsia" w:ascii="Times New Roman" w:hAnsi="Times New Roman" w:eastAsia="方正黑体_GBK" w:cs="Times New Roman"/>
          <w:sz w:val="32"/>
          <w:szCs w:val="32"/>
          <w:lang w:val="en-US"/>
        </w:rPr>
        <w:t>附件</w:t>
      </w:r>
      <w:bookmarkEnd w:id="109"/>
      <w:r>
        <w:rPr>
          <w:rFonts w:hint="eastAsia" w:ascii="Times New Roman" w:hAnsi="Times New Roman" w:eastAsia="方正黑体_GBK" w:cs="Times New Roman"/>
          <w:sz w:val="32"/>
          <w:szCs w:val="32"/>
          <w:lang w:val="en-US"/>
        </w:rPr>
        <w:t>1</w:t>
      </w:r>
    </w:p>
    <w:p w14:paraId="35EDE2AA">
      <w:pPr>
        <w:keepNext/>
        <w:keepLines/>
        <w:spacing w:before="100" w:after="100" w:line="560" w:lineRule="exact"/>
        <w:jc w:val="center"/>
        <w:rPr>
          <w:rFonts w:ascii="Times New Roman" w:hAnsi="Times New Roman" w:eastAsia="方正黑体_GBK" w:cs="方正黑体_GBK"/>
          <w:bCs/>
          <w:sz w:val="32"/>
          <w:szCs w:val="32"/>
          <w:lang w:val="en-US" w:bidi="ar-SA"/>
        </w:rPr>
      </w:pPr>
      <w:r>
        <w:rPr>
          <w:rFonts w:hint="eastAsia" w:ascii="Times New Roman" w:hAnsi="Times New Roman" w:eastAsia="方正黑体_GBK" w:cs="方正黑体_GBK"/>
          <w:bCs/>
          <w:sz w:val="32"/>
          <w:szCs w:val="32"/>
          <w:lang w:val="en-US" w:bidi="ar-SA"/>
        </w:rPr>
        <w:t>酉阳土家族苗族自治县李溪镇2022年监测户及脱贫户到位产业项目绩效评价综合评分情况表</w:t>
      </w:r>
    </w:p>
    <w:tbl>
      <w:tblPr>
        <w:tblStyle w:val="14"/>
        <w:tblW w:w="0" w:type="auto"/>
        <w:tblInd w:w="0" w:type="dxa"/>
        <w:tblLayout w:type="fixed"/>
        <w:tblCellMar>
          <w:top w:w="0" w:type="dxa"/>
          <w:left w:w="0" w:type="dxa"/>
          <w:bottom w:w="0" w:type="dxa"/>
          <w:right w:w="0" w:type="dxa"/>
        </w:tblCellMar>
      </w:tblPr>
      <w:tblGrid>
        <w:gridCol w:w="1233"/>
        <w:gridCol w:w="1850"/>
        <w:gridCol w:w="4775"/>
        <w:gridCol w:w="1021"/>
      </w:tblGrid>
      <w:tr w14:paraId="56BFBCDE">
        <w:tblPrEx>
          <w:tblCellMar>
            <w:top w:w="0" w:type="dxa"/>
            <w:left w:w="0" w:type="dxa"/>
            <w:bottom w:w="0" w:type="dxa"/>
            <w:right w:w="0" w:type="dxa"/>
          </w:tblCellMar>
        </w:tblPrEx>
        <w:trPr>
          <w:trHeight w:val="760" w:hRule="atLeast"/>
          <w:tblHeader/>
        </w:trPr>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5944DA">
            <w:pPr>
              <w:keepNext/>
              <w:keepLines/>
              <w:spacing w:before="100" w:after="100" w:line="560" w:lineRule="exact"/>
              <w:jc w:val="center"/>
              <w:rPr>
                <w:rFonts w:ascii="Times New Roman" w:hAnsi="Times New Roman" w:eastAsia="方正仿宋_GBK" w:cs="Arial"/>
                <w:b/>
                <w:sz w:val="24"/>
                <w:szCs w:val="24"/>
                <w:lang w:val="en-US" w:bidi="ar-SA"/>
              </w:rPr>
            </w:pPr>
            <w:bookmarkStart w:id="110" w:name="_Toc1725"/>
            <w:r>
              <w:rPr>
                <w:rFonts w:ascii="Times New Roman" w:hAnsi="Times New Roman" w:eastAsia="方正仿宋_GBK" w:cs="Arial"/>
                <w:b/>
                <w:sz w:val="24"/>
                <w:szCs w:val="24"/>
                <w:lang w:val="en-US" w:bidi="ar-SA"/>
              </w:rPr>
              <w:t>一级指标</w:t>
            </w:r>
          </w:p>
        </w:tc>
        <w:tc>
          <w:tcPr>
            <w:tcW w:w="1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637EA6">
            <w:pPr>
              <w:keepNext/>
              <w:keepLines/>
              <w:spacing w:before="100" w:after="100" w:line="560" w:lineRule="exact"/>
              <w:jc w:val="center"/>
              <w:rPr>
                <w:rFonts w:ascii="Times New Roman" w:hAnsi="Times New Roman" w:eastAsia="方正仿宋_GBK" w:cs="Arial"/>
                <w:b/>
                <w:sz w:val="24"/>
                <w:szCs w:val="24"/>
                <w:lang w:val="en-US" w:bidi="ar-SA"/>
              </w:rPr>
            </w:pPr>
            <w:r>
              <w:rPr>
                <w:rFonts w:ascii="Times New Roman" w:hAnsi="Times New Roman" w:eastAsia="方正仿宋_GBK" w:cs="Arial"/>
                <w:b/>
                <w:sz w:val="24"/>
                <w:szCs w:val="24"/>
                <w:lang w:val="en-US" w:bidi="ar-SA"/>
              </w:rPr>
              <w:t>二级指标</w:t>
            </w:r>
          </w:p>
        </w:tc>
        <w:tc>
          <w:tcPr>
            <w:tcW w:w="4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F400D2">
            <w:pPr>
              <w:keepNext/>
              <w:keepLines/>
              <w:spacing w:before="100" w:after="100" w:line="560" w:lineRule="exact"/>
              <w:jc w:val="center"/>
              <w:rPr>
                <w:rFonts w:ascii="Times New Roman" w:hAnsi="Times New Roman" w:eastAsia="方正仿宋_GBK" w:cs="Arial"/>
                <w:b/>
                <w:sz w:val="24"/>
                <w:szCs w:val="24"/>
                <w:lang w:val="en-US" w:bidi="ar-SA"/>
              </w:rPr>
            </w:pPr>
            <w:r>
              <w:rPr>
                <w:rFonts w:ascii="Times New Roman" w:hAnsi="Times New Roman" w:eastAsia="方正仿宋_GBK" w:cs="Arial"/>
                <w:b/>
                <w:sz w:val="24"/>
                <w:szCs w:val="24"/>
                <w:lang w:val="en-US" w:bidi="ar-SA"/>
              </w:rPr>
              <w:t>三级指标</w:t>
            </w:r>
          </w:p>
        </w:tc>
        <w:tc>
          <w:tcPr>
            <w:tcW w:w="10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F79302">
            <w:pPr>
              <w:keepNext/>
              <w:keepLines/>
              <w:spacing w:before="100" w:after="100" w:line="560" w:lineRule="exact"/>
              <w:jc w:val="center"/>
              <w:rPr>
                <w:rFonts w:ascii="Times New Roman" w:hAnsi="Times New Roman" w:eastAsia="方正仿宋_GBK" w:cs="Arial"/>
                <w:b/>
                <w:sz w:val="24"/>
                <w:szCs w:val="24"/>
                <w:lang w:val="en-US" w:bidi="ar-SA"/>
              </w:rPr>
            </w:pPr>
            <w:r>
              <w:rPr>
                <w:rFonts w:ascii="Times New Roman" w:hAnsi="Times New Roman" w:eastAsia="方正仿宋_GBK" w:cs="Arial"/>
                <w:b/>
                <w:sz w:val="24"/>
                <w:szCs w:val="24"/>
                <w:lang w:val="en-US" w:bidi="ar-SA"/>
              </w:rPr>
              <w:t>得分</w:t>
            </w:r>
          </w:p>
        </w:tc>
      </w:tr>
      <w:tr w14:paraId="5036790C">
        <w:tblPrEx>
          <w:tblCellMar>
            <w:top w:w="0" w:type="dxa"/>
            <w:left w:w="0" w:type="dxa"/>
            <w:bottom w:w="0" w:type="dxa"/>
            <w:right w:w="0" w:type="dxa"/>
          </w:tblCellMar>
        </w:tblPrEx>
        <w:trPr>
          <w:trHeight w:val="760" w:hRule="atLeast"/>
        </w:trPr>
        <w:tc>
          <w:tcPr>
            <w:tcW w:w="1233"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4E8723CA">
            <w:pPr>
              <w:keepNext/>
              <w:keepLines/>
              <w:spacing w:line="560" w:lineRule="exact"/>
              <w:jc w:val="center"/>
              <w:rPr>
                <w:rFonts w:ascii="Times New Roman" w:hAnsi="Times New Roman" w:eastAsia="方正仿宋_GBK" w:cs="Arial"/>
                <w:bCs/>
                <w:sz w:val="28"/>
                <w:szCs w:val="28"/>
                <w:lang w:val="en-US" w:bidi="ar-SA"/>
              </w:rPr>
            </w:pPr>
            <w:r>
              <w:rPr>
                <w:rFonts w:hint="eastAsia" w:ascii="Times New Roman" w:hAnsi="Times New Roman" w:eastAsia="方正仿宋_GBK" w:cs="Arial"/>
                <w:bCs/>
                <w:sz w:val="28"/>
                <w:szCs w:val="28"/>
                <w:lang w:val="en-US" w:bidi="ar-SA"/>
              </w:rPr>
              <w:t>投入</w:t>
            </w:r>
          </w:p>
          <w:p w14:paraId="4EF7A0F8">
            <w:pPr>
              <w:keepNext/>
              <w:keepLines/>
              <w:spacing w:line="560" w:lineRule="exact"/>
              <w:jc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w:t>
            </w:r>
            <w:r>
              <w:rPr>
                <w:rFonts w:hint="eastAsia" w:ascii="Times New Roman" w:hAnsi="Times New Roman" w:eastAsia="方正仿宋_GBK" w:cs="Arial"/>
                <w:bCs/>
                <w:sz w:val="28"/>
                <w:szCs w:val="28"/>
                <w:lang w:val="en-US" w:bidi="ar-SA"/>
              </w:rPr>
              <w:t>8</w:t>
            </w:r>
            <w:r>
              <w:rPr>
                <w:rFonts w:ascii="Times New Roman" w:hAnsi="Times New Roman" w:eastAsia="方正仿宋_GBK" w:cs="Arial"/>
                <w:bCs/>
                <w:sz w:val="28"/>
                <w:szCs w:val="28"/>
                <w:lang w:val="en-US" w:bidi="ar-SA"/>
              </w:rPr>
              <w:t>分）</w:t>
            </w:r>
          </w:p>
        </w:tc>
        <w:tc>
          <w:tcPr>
            <w:tcW w:w="185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D4CC08">
            <w:pPr>
              <w:widowControl/>
              <w:jc w:val="center"/>
              <w:textAlignment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 xml:space="preserve">项目立项  </w:t>
            </w:r>
          </w:p>
          <w:p w14:paraId="7BAE756C">
            <w:pPr>
              <w:widowControl/>
              <w:jc w:val="center"/>
              <w:textAlignment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（4分）</w:t>
            </w:r>
          </w:p>
        </w:tc>
        <w:tc>
          <w:tcPr>
            <w:tcW w:w="4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FF80FC">
            <w:pPr>
              <w:widowControl/>
              <w:jc w:val="center"/>
              <w:textAlignment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项目立项充分性（2分）</w:t>
            </w:r>
          </w:p>
        </w:tc>
        <w:tc>
          <w:tcPr>
            <w:tcW w:w="10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A8055E">
            <w:pPr>
              <w:keepNext/>
              <w:keepLines/>
              <w:spacing w:before="100" w:after="100" w:line="560" w:lineRule="exact"/>
              <w:jc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2</w:t>
            </w:r>
          </w:p>
        </w:tc>
      </w:tr>
      <w:tr w14:paraId="35716C04">
        <w:tblPrEx>
          <w:tblCellMar>
            <w:top w:w="0" w:type="dxa"/>
            <w:left w:w="0" w:type="dxa"/>
            <w:bottom w:w="0" w:type="dxa"/>
            <w:right w:w="0" w:type="dxa"/>
          </w:tblCellMar>
        </w:tblPrEx>
        <w:trPr>
          <w:trHeight w:val="760" w:hRule="atLeast"/>
        </w:trPr>
        <w:tc>
          <w:tcPr>
            <w:tcW w:w="1233"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23F90D9B">
            <w:pPr>
              <w:jc w:val="center"/>
              <w:rPr>
                <w:rFonts w:ascii="Times New Roman" w:hAnsi="Times New Roman" w:eastAsia="方正仿宋_GBK" w:cs="Arial"/>
                <w:bCs/>
                <w:sz w:val="28"/>
                <w:szCs w:val="28"/>
                <w:lang w:val="en-US" w:bidi="ar-SA"/>
              </w:rPr>
            </w:pPr>
          </w:p>
        </w:tc>
        <w:tc>
          <w:tcPr>
            <w:tcW w:w="18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A2C8F5">
            <w:pPr>
              <w:widowControl/>
              <w:jc w:val="center"/>
              <w:textAlignment w:val="center"/>
              <w:rPr>
                <w:rFonts w:ascii="Times New Roman" w:hAnsi="Times New Roman" w:eastAsia="方正仿宋_GBK" w:cs="Arial"/>
                <w:bCs/>
                <w:sz w:val="28"/>
                <w:szCs w:val="28"/>
                <w:lang w:val="en-US" w:bidi="ar-SA"/>
              </w:rPr>
            </w:pPr>
          </w:p>
        </w:tc>
        <w:tc>
          <w:tcPr>
            <w:tcW w:w="4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C4B91B">
            <w:pPr>
              <w:widowControl/>
              <w:jc w:val="center"/>
              <w:textAlignment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项目立项规范性（2分）</w:t>
            </w:r>
          </w:p>
        </w:tc>
        <w:tc>
          <w:tcPr>
            <w:tcW w:w="10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1DFF11">
            <w:pPr>
              <w:widowControl/>
              <w:jc w:val="center"/>
              <w:textAlignment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2</w:t>
            </w:r>
          </w:p>
        </w:tc>
      </w:tr>
      <w:tr w14:paraId="78062C0B">
        <w:tblPrEx>
          <w:tblCellMar>
            <w:top w:w="0" w:type="dxa"/>
            <w:left w:w="0" w:type="dxa"/>
            <w:bottom w:w="0" w:type="dxa"/>
            <w:right w:w="0" w:type="dxa"/>
          </w:tblCellMar>
        </w:tblPrEx>
        <w:trPr>
          <w:trHeight w:val="760" w:hRule="atLeast"/>
        </w:trPr>
        <w:tc>
          <w:tcPr>
            <w:tcW w:w="1233"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C8BAF42">
            <w:pPr>
              <w:jc w:val="center"/>
              <w:rPr>
                <w:rFonts w:ascii="Times New Roman" w:hAnsi="Times New Roman" w:eastAsia="方正仿宋_GBK" w:cs="Arial"/>
                <w:bCs/>
                <w:sz w:val="28"/>
                <w:szCs w:val="28"/>
                <w:lang w:val="en-US" w:bidi="ar-SA"/>
              </w:rPr>
            </w:pPr>
          </w:p>
        </w:tc>
        <w:tc>
          <w:tcPr>
            <w:tcW w:w="185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BC689D">
            <w:pPr>
              <w:widowControl/>
              <w:jc w:val="center"/>
              <w:textAlignment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 xml:space="preserve">资金落实  </w:t>
            </w:r>
          </w:p>
          <w:p w14:paraId="371AC3CE">
            <w:pPr>
              <w:widowControl/>
              <w:jc w:val="center"/>
              <w:textAlignment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（4分）</w:t>
            </w:r>
          </w:p>
        </w:tc>
        <w:tc>
          <w:tcPr>
            <w:tcW w:w="4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7D8A6F">
            <w:pPr>
              <w:widowControl/>
              <w:jc w:val="center"/>
              <w:textAlignment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资金到位率（2分）</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9FAA8BD">
            <w:pPr>
              <w:widowControl/>
              <w:jc w:val="center"/>
              <w:textAlignment w:val="center"/>
              <w:rPr>
                <w:rFonts w:ascii="Times New Roman" w:hAnsi="Times New Roman" w:eastAsia="方正仿宋_GBK" w:cs="Arial"/>
                <w:bCs/>
                <w:sz w:val="28"/>
                <w:szCs w:val="28"/>
                <w:lang w:val="en-US" w:bidi="ar-SA"/>
              </w:rPr>
            </w:pPr>
            <w:r>
              <w:rPr>
                <w:rFonts w:hint="eastAsia" w:ascii="Times New Roman" w:hAnsi="Times New Roman" w:eastAsia="方正仿宋_GBK" w:cs="Arial"/>
                <w:bCs/>
                <w:sz w:val="28"/>
                <w:szCs w:val="28"/>
                <w:lang w:val="en-US" w:bidi="ar-SA"/>
              </w:rPr>
              <w:t>2</w:t>
            </w:r>
          </w:p>
        </w:tc>
      </w:tr>
      <w:tr w14:paraId="7C199F79">
        <w:tblPrEx>
          <w:tblCellMar>
            <w:top w:w="0" w:type="dxa"/>
            <w:left w:w="0" w:type="dxa"/>
            <w:bottom w:w="0" w:type="dxa"/>
            <w:right w:w="0" w:type="dxa"/>
          </w:tblCellMar>
        </w:tblPrEx>
        <w:trPr>
          <w:trHeight w:val="760" w:hRule="atLeast"/>
        </w:trPr>
        <w:tc>
          <w:tcPr>
            <w:tcW w:w="1233"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F1125C">
            <w:pPr>
              <w:jc w:val="center"/>
              <w:rPr>
                <w:rFonts w:ascii="Times New Roman" w:hAnsi="Times New Roman" w:eastAsia="方正仿宋_GBK" w:cs="Arial"/>
                <w:bCs/>
                <w:sz w:val="28"/>
                <w:szCs w:val="28"/>
                <w:lang w:val="en-US" w:bidi="ar-SA"/>
              </w:rPr>
            </w:pPr>
          </w:p>
        </w:tc>
        <w:tc>
          <w:tcPr>
            <w:tcW w:w="18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8C6546">
            <w:pPr>
              <w:jc w:val="center"/>
              <w:rPr>
                <w:rFonts w:ascii="Times New Roman" w:hAnsi="Times New Roman" w:eastAsia="方正仿宋_GBK" w:cs="Arial"/>
                <w:bCs/>
                <w:sz w:val="28"/>
                <w:szCs w:val="28"/>
                <w:lang w:val="en-US" w:bidi="ar-SA"/>
              </w:rPr>
            </w:pPr>
          </w:p>
        </w:tc>
        <w:tc>
          <w:tcPr>
            <w:tcW w:w="4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35719E">
            <w:pPr>
              <w:widowControl/>
              <w:jc w:val="center"/>
              <w:textAlignment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到位及时率（2分）</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7135E85">
            <w:pPr>
              <w:widowControl/>
              <w:jc w:val="center"/>
              <w:textAlignment w:val="center"/>
              <w:rPr>
                <w:rFonts w:ascii="Times New Roman" w:hAnsi="Times New Roman" w:eastAsia="方正仿宋_GBK" w:cs="Arial"/>
                <w:bCs/>
                <w:sz w:val="28"/>
                <w:szCs w:val="28"/>
                <w:lang w:val="en-US" w:bidi="ar-SA"/>
              </w:rPr>
            </w:pPr>
            <w:r>
              <w:rPr>
                <w:rFonts w:hint="eastAsia" w:ascii="Times New Roman" w:hAnsi="Times New Roman" w:eastAsia="方正仿宋_GBK" w:cs="Arial"/>
                <w:bCs/>
                <w:sz w:val="28"/>
                <w:szCs w:val="28"/>
                <w:lang w:val="en-US" w:bidi="ar-SA"/>
              </w:rPr>
              <w:t>2</w:t>
            </w:r>
          </w:p>
        </w:tc>
      </w:tr>
      <w:tr w14:paraId="61CAB64F">
        <w:tblPrEx>
          <w:tblCellMar>
            <w:top w:w="0" w:type="dxa"/>
            <w:left w:w="0" w:type="dxa"/>
            <w:bottom w:w="0" w:type="dxa"/>
            <w:right w:w="0" w:type="dxa"/>
          </w:tblCellMar>
        </w:tblPrEx>
        <w:trPr>
          <w:trHeight w:val="760" w:hRule="atLeast"/>
        </w:trPr>
        <w:tc>
          <w:tcPr>
            <w:tcW w:w="1233"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1B29A4F4">
            <w:pPr>
              <w:keepNext/>
              <w:keepLines/>
              <w:spacing w:before="100" w:after="100" w:line="560" w:lineRule="exact"/>
              <w:jc w:val="center"/>
              <w:rPr>
                <w:rFonts w:ascii="Times New Roman" w:hAnsi="Times New Roman" w:eastAsia="方正仿宋_GBK" w:cs="Arial"/>
                <w:bCs/>
                <w:sz w:val="28"/>
                <w:szCs w:val="28"/>
                <w:lang w:val="en-US" w:bidi="ar-SA"/>
              </w:rPr>
            </w:pPr>
            <w:r>
              <w:rPr>
                <w:rFonts w:hint="eastAsia" w:ascii="Times New Roman" w:hAnsi="Times New Roman" w:eastAsia="方正仿宋_GBK" w:cs="Arial"/>
                <w:bCs/>
                <w:sz w:val="28"/>
                <w:szCs w:val="28"/>
                <w:lang w:val="en-US" w:bidi="ar-SA"/>
              </w:rPr>
              <w:t>管理</w:t>
            </w:r>
          </w:p>
          <w:p w14:paraId="6DF89190">
            <w:pPr>
              <w:pStyle w:val="2"/>
              <w:jc w:val="center"/>
              <w:rPr>
                <w:rFonts w:ascii="Times New Roman"/>
                <w:color w:val="auto"/>
                <w:sz w:val="28"/>
                <w:szCs w:val="28"/>
              </w:rPr>
            </w:pPr>
            <w:r>
              <w:rPr>
                <w:rFonts w:hint="eastAsia" w:ascii="Times New Roman" w:eastAsia="方正仿宋_GBK" w:cs="Arial"/>
                <w:bCs/>
                <w:color w:val="auto"/>
                <w:sz w:val="28"/>
                <w:szCs w:val="28"/>
              </w:rPr>
              <w:t>（27分）</w:t>
            </w:r>
          </w:p>
        </w:tc>
        <w:tc>
          <w:tcPr>
            <w:tcW w:w="185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6AA05E">
            <w:pPr>
              <w:widowControl/>
              <w:jc w:val="center"/>
              <w:textAlignment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 xml:space="preserve">业务管理  </w:t>
            </w:r>
          </w:p>
          <w:p w14:paraId="7FF3EA3A">
            <w:pPr>
              <w:widowControl/>
              <w:jc w:val="center"/>
              <w:textAlignment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w:t>
            </w:r>
            <w:r>
              <w:rPr>
                <w:rFonts w:hint="eastAsia" w:ascii="Times New Roman" w:hAnsi="Times New Roman" w:eastAsia="方正仿宋_GBK" w:cs="Arial"/>
                <w:bCs/>
                <w:sz w:val="28"/>
                <w:szCs w:val="28"/>
                <w:lang w:val="en-US" w:bidi="ar-SA"/>
              </w:rPr>
              <w:t>10</w:t>
            </w:r>
            <w:r>
              <w:rPr>
                <w:rFonts w:ascii="Times New Roman" w:hAnsi="Times New Roman" w:eastAsia="方正仿宋_GBK" w:cs="Arial"/>
                <w:bCs/>
                <w:sz w:val="28"/>
                <w:szCs w:val="28"/>
                <w:lang w:val="en-US" w:bidi="ar-SA"/>
              </w:rPr>
              <w:t>分）</w:t>
            </w:r>
          </w:p>
        </w:tc>
        <w:tc>
          <w:tcPr>
            <w:tcW w:w="4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D5586E">
            <w:pPr>
              <w:widowControl/>
              <w:jc w:val="center"/>
              <w:textAlignment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业务管理制度健全性（</w:t>
            </w:r>
            <w:r>
              <w:rPr>
                <w:rFonts w:hint="eastAsia" w:ascii="Times New Roman" w:hAnsi="Times New Roman" w:eastAsia="方正仿宋_GBK" w:cs="Arial"/>
                <w:bCs/>
                <w:sz w:val="28"/>
                <w:szCs w:val="28"/>
                <w:lang w:val="en-US" w:bidi="ar-SA"/>
              </w:rPr>
              <w:t>5</w:t>
            </w:r>
            <w:r>
              <w:rPr>
                <w:rFonts w:ascii="Times New Roman" w:hAnsi="Times New Roman" w:eastAsia="方正仿宋_GBK" w:cs="Arial"/>
                <w:bCs/>
                <w:sz w:val="28"/>
                <w:szCs w:val="28"/>
                <w:lang w:val="en-US" w:bidi="ar-SA"/>
              </w:rPr>
              <w:t>分）</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B0C08E2">
            <w:pPr>
              <w:widowControl/>
              <w:jc w:val="center"/>
              <w:textAlignment w:val="center"/>
              <w:rPr>
                <w:rFonts w:ascii="Times New Roman" w:hAnsi="Times New Roman" w:eastAsia="方正仿宋_GBK" w:cs="Arial"/>
                <w:bCs/>
                <w:sz w:val="28"/>
                <w:szCs w:val="28"/>
                <w:lang w:val="en-US" w:bidi="ar-SA"/>
              </w:rPr>
            </w:pPr>
            <w:r>
              <w:rPr>
                <w:rFonts w:hint="eastAsia" w:ascii="Times New Roman" w:hAnsi="Times New Roman" w:eastAsia="方正仿宋_GBK" w:cs="Arial"/>
                <w:bCs/>
                <w:sz w:val="28"/>
                <w:szCs w:val="28"/>
                <w:lang w:val="en-US" w:bidi="ar-SA"/>
              </w:rPr>
              <w:t>5</w:t>
            </w:r>
          </w:p>
        </w:tc>
      </w:tr>
      <w:tr w14:paraId="51B1DEA8">
        <w:tblPrEx>
          <w:tblCellMar>
            <w:top w:w="0" w:type="dxa"/>
            <w:left w:w="0" w:type="dxa"/>
            <w:bottom w:w="0" w:type="dxa"/>
            <w:right w:w="0" w:type="dxa"/>
          </w:tblCellMar>
        </w:tblPrEx>
        <w:trPr>
          <w:trHeight w:val="760" w:hRule="atLeast"/>
        </w:trPr>
        <w:tc>
          <w:tcPr>
            <w:tcW w:w="1233"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7E35FD58">
            <w:pPr>
              <w:jc w:val="center"/>
              <w:rPr>
                <w:rFonts w:ascii="Times New Roman" w:hAnsi="Times New Roman" w:eastAsia="方正仿宋_GBK" w:cs="Arial"/>
                <w:bCs/>
                <w:sz w:val="28"/>
                <w:szCs w:val="28"/>
                <w:lang w:val="en-US" w:bidi="ar-SA"/>
              </w:rPr>
            </w:pPr>
          </w:p>
        </w:tc>
        <w:tc>
          <w:tcPr>
            <w:tcW w:w="18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E24107">
            <w:pPr>
              <w:jc w:val="center"/>
              <w:rPr>
                <w:rFonts w:ascii="Times New Roman" w:hAnsi="Times New Roman" w:eastAsia="方正仿宋_GBK" w:cs="Arial"/>
                <w:bCs/>
                <w:sz w:val="28"/>
                <w:szCs w:val="28"/>
                <w:lang w:val="en-US" w:bidi="ar-SA"/>
              </w:rPr>
            </w:pPr>
          </w:p>
        </w:tc>
        <w:tc>
          <w:tcPr>
            <w:tcW w:w="4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ECB1E6">
            <w:pPr>
              <w:widowControl/>
              <w:jc w:val="center"/>
              <w:textAlignment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制度执行有效性（</w:t>
            </w:r>
            <w:r>
              <w:rPr>
                <w:rFonts w:hint="eastAsia" w:ascii="Times New Roman" w:hAnsi="Times New Roman" w:eastAsia="方正仿宋_GBK" w:cs="Arial"/>
                <w:bCs/>
                <w:sz w:val="28"/>
                <w:szCs w:val="28"/>
                <w:lang w:val="en-US" w:bidi="ar-SA"/>
              </w:rPr>
              <w:t>10</w:t>
            </w:r>
            <w:r>
              <w:rPr>
                <w:rFonts w:ascii="Times New Roman" w:hAnsi="Times New Roman" w:eastAsia="方正仿宋_GBK" w:cs="Arial"/>
                <w:bCs/>
                <w:sz w:val="28"/>
                <w:szCs w:val="28"/>
                <w:lang w:val="en-US" w:bidi="ar-SA"/>
              </w:rPr>
              <w:t>分）</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2CA7861">
            <w:pPr>
              <w:widowControl/>
              <w:jc w:val="center"/>
              <w:textAlignment w:val="center"/>
              <w:rPr>
                <w:rFonts w:ascii="Times New Roman" w:hAnsi="Times New Roman" w:eastAsia="方正仿宋_GBK" w:cs="Arial"/>
                <w:bCs/>
                <w:sz w:val="28"/>
                <w:szCs w:val="28"/>
                <w:lang w:val="en-US" w:bidi="ar-SA"/>
              </w:rPr>
            </w:pPr>
            <w:r>
              <w:rPr>
                <w:rFonts w:hint="eastAsia" w:ascii="Times New Roman" w:hAnsi="Times New Roman" w:eastAsia="方正仿宋_GBK" w:cs="Arial"/>
                <w:bCs/>
                <w:sz w:val="28"/>
                <w:szCs w:val="28"/>
                <w:lang w:val="en-US" w:bidi="ar-SA"/>
              </w:rPr>
              <w:t>8</w:t>
            </w:r>
          </w:p>
        </w:tc>
      </w:tr>
      <w:tr w14:paraId="27F48D88">
        <w:tblPrEx>
          <w:tblCellMar>
            <w:top w:w="0" w:type="dxa"/>
            <w:left w:w="0" w:type="dxa"/>
            <w:bottom w:w="0" w:type="dxa"/>
            <w:right w:w="0" w:type="dxa"/>
          </w:tblCellMar>
        </w:tblPrEx>
        <w:trPr>
          <w:trHeight w:val="760" w:hRule="atLeast"/>
        </w:trPr>
        <w:tc>
          <w:tcPr>
            <w:tcW w:w="1233"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2DF37094">
            <w:pPr>
              <w:jc w:val="center"/>
              <w:rPr>
                <w:rFonts w:ascii="Times New Roman" w:hAnsi="Times New Roman" w:eastAsia="方正仿宋_GBK" w:cs="Arial"/>
                <w:bCs/>
                <w:sz w:val="28"/>
                <w:szCs w:val="28"/>
                <w:lang w:val="en-US" w:bidi="ar-SA"/>
              </w:rPr>
            </w:pPr>
          </w:p>
        </w:tc>
        <w:tc>
          <w:tcPr>
            <w:tcW w:w="185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DAA644">
            <w:pPr>
              <w:widowControl/>
              <w:jc w:val="center"/>
              <w:textAlignment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 xml:space="preserve">财务管理 </w:t>
            </w:r>
          </w:p>
          <w:p w14:paraId="1830B498">
            <w:pPr>
              <w:widowControl/>
              <w:jc w:val="center"/>
              <w:textAlignment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w:t>
            </w:r>
            <w:r>
              <w:rPr>
                <w:rFonts w:hint="eastAsia" w:ascii="Times New Roman" w:hAnsi="Times New Roman" w:eastAsia="方正仿宋_GBK" w:cs="Arial"/>
                <w:bCs/>
                <w:sz w:val="28"/>
                <w:szCs w:val="28"/>
                <w:lang w:val="en-US" w:bidi="ar-SA"/>
              </w:rPr>
              <w:t>12</w:t>
            </w:r>
            <w:r>
              <w:rPr>
                <w:rFonts w:ascii="Times New Roman" w:hAnsi="Times New Roman" w:eastAsia="方正仿宋_GBK" w:cs="Arial"/>
                <w:bCs/>
                <w:sz w:val="28"/>
                <w:szCs w:val="28"/>
                <w:lang w:val="en-US" w:bidi="ar-SA"/>
              </w:rPr>
              <w:t>分）</w:t>
            </w:r>
          </w:p>
        </w:tc>
        <w:tc>
          <w:tcPr>
            <w:tcW w:w="4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9AAA54">
            <w:pPr>
              <w:widowControl/>
              <w:jc w:val="center"/>
              <w:textAlignment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财务管理制度健全性（</w:t>
            </w:r>
            <w:r>
              <w:rPr>
                <w:rFonts w:hint="eastAsia" w:ascii="Times New Roman" w:hAnsi="Times New Roman" w:eastAsia="方正仿宋_GBK" w:cs="Arial"/>
                <w:bCs/>
                <w:sz w:val="28"/>
                <w:szCs w:val="28"/>
                <w:lang w:val="en-US" w:bidi="ar-SA"/>
              </w:rPr>
              <w:t>4</w:t>
            </w:r>
            <w:r>
              <w:rPr>
                <w:rFonts w:ascii="Times New Roman" w:hAnsi="Times New Roman" w:eastAsia="方正仿宋_GBK" w:cs="Arial"/>
                <w:bCs/>
                <w:sz w:val="28"/>
                <w:szCs w:val="28"/>
                <w:lang w:val="en-US" w:bidi="ar-SA"/>
              </w:rPr>
              <w:t>分）</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00F43D3">
            <w:pPr>
              <w:widowControl/>
              <w:jc w:val="center"/>
              <w:textAlignment w:val="center"/>
              <w:rPr>
                <w:rFonts w:ascii="Times New Roman" w:hAnsi="Times New Roman" w:eastAsia="方正仿宋_GBK" w:cs="Arial"/>
                <w:bCs/>
                <w:sz w:val="28"/>
                <w:szCs w:val="28"/>
                <w:lang w:val="en-US" w:bidi="ar-SA"/>
              </w:rPr>
            </w:pPr>
            <w:r>
              <w:rPr>
                <w:rFonts w:hint="eastAsia" w:ascii="Times New Roman" w:hAnsi="Times New Roman" w:eastAsia="方正仿宋_GBK" w:cs="Arial"/>
                <w:bCs/>
                <w:sz w:val="28"/>
                <w:szCs w:val="28"/>
                <w:lang w:val="en-US" w:bidi="ar-SA"/>
              </w:rPr>
              <w:t>5</w:t>
            </w:r>
          </w:p>
        </w:tc>
      </w:tr>
      <w:tr w14:paraId="3DAE72A9">
        <w:tblPrEx>
          <w:tblCellMar>
            <w:top w:w="0" w:type="dxa"/>
            <w:left w:w="0" w:type="dxa"/>
            <w:bottom w:w="0" w:type="dxa"/>
            <w:right w:w="0" w:type="dxa"/>
          </w:tblCellMar>
        </w:tblPrEx>
        <w:trPr>
          <w:trHeight w:val="760" w:hRule="atLeast"/>
        </w:trPr>
        <w:tc>
          <w:tcPr>
            <w:tcW w:w="1233"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114E2A69">
            <w:pPr>
              <w:jc w:val="center"/>
              <w:rPr>
                <w:rFonts w:ascii="Times New Roman" w:hAnsi="Times New Roman" w:eastAsia="方正仿宋_GBK" w:cs="Arial"/>
                <w:bCs/>
                <w:sz w:val="28"/>
                <w:szCs w:val="28"/>
                <w:lang w:val="en-US" w:bidi="ar-SA"/>
              </w:rPr>
            </w:pPr>
          </w:p>
        </w:tc>
        <w:tc>
          <w:tcPr>
            <w:tcW w:w="18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9C2DC2">
            <w:pPr>
              <w:jc w:val="center"/>
              <w:rPr>
                <w:rFonts w:ascii="Times New Roman" w:hAnsi="Times New Roman" w:eastAsia="方正仿宋_GBK" w:cs="Arial"/>
                <w:bCs/>
                <w:sz w:val="28"/>
                <w:szCs w:val="28"/>
                <w:lang w:val="en-US" w:bidi="ar-SA"/>
              </w:rPr>
            </w:pPr>
          </w:p>
        </w:tc>
        <w:tc>
          <w:tcPr>
            <w:tcW w:w="4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E779AE">
            <w:pPr>
              <w:widowControl/>
              <w:jc w:val="center"/>
              <w:textAlignment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资金使用</w:t>
            </w:r>
            <w:r>
              <w:rPr>
                <w:rFonts w:hint="eastAsia" w:ascii="Times New Roman" w:hAnsi="Times New Roman" w:eastAsia="方正仿宋_GBK" w:cs="Arial"/>
                <w:bCs/>
                <w:sz w:val="28"/>
                <w:szCs w:val="28"/>
                <w:lang w:val="en-US" w:bidi="ar-SA"/>
              </w:rPr>
              <w:t>合规性</w:t>
            </w:r>
            <w:r>
              <w:rPr>
                <w:rFonts w:ascii="Times New Roman" w:hAnsi="Times New Roman" w:eastAsia="方正仿宋_GBK" w:cs="Arial"/>
                <w:bCs/>
                <w:sz w:val="28"/>
                <w:szCs w:val="28"/>
                <w:lang w:val="en-US" w:bidi="ar-SA"/>
              </w:rPr>
              <w:t>（</w:t>
            </w:r>
            <w:r>
              <w:rPr>
                <w:rFonts w:hint="eastAsia" w:ascii="Times New Roman" w:hAnsi="Times New Roman" w:eastAsia="方正仿宋_GBK" w:cs="Arial"/>
                <w:bCs/>
                <w:sz w:val="28"/>
                <w:szCs w:val="28"/>
                <w:lang w:val="en-US" w:bidi="ar-SA"/>
              </w:rPr>
              <w:t>4</w:t>
            </w:r>
            <w:r>
              <w:rPr>
                <w:rFonts w:ascii="Times New Roman" w:hAnsi="Times New Roman" w:eastAsia="方正仿宋_GBK" w:cs="Arial"/>
                <w:bCs/>
                <w:sz w:val="28"/>
                <w:szCs w:val="28"/>
                <w:lang w:val="en-US" w:bidi="ar-SA"/>
              </w:rPr>
              <w:t>分）</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4F2CEB4">
            <w:pPr>
              <w:widowControl/>
              <w:jc w:val="center"/>
              <w:textAlignment w:val="center"/>
              <w:rPr>
                <w:rFonts w:ascii="Times New Roman" w:hAnsi="Times New Roman" w:eastAsia="方正仿宋_GBK" w:cs="Arial"/>
                <w:bCs/>
                <w:sz w:val="28"/>
                <w:szCs w:val="28"/>
                <w:lang w:val="en-US" w:bidi="ar-SA"/>
              </w:rPr>
            </w:pPr>
            <w:r>
              <w:rPr>
                <w:rFonts w:hint="eastAsia" w:ascii="Times New Roman" w:hAnsi="Times New Roman" w:eastAsia="方正仿宋_GBK" w:cs="Arial"/>
                <w:bCs/>
                <w:sz w:val="28"/>
                <w:szCs w:val="28"/>
                <w:lang w:val="en-US" w:bidi="ar-SA"/>
              </w:rPr>
              <w:t>5</w:t>
            </w:r>
          </w:p>
        </w:tc>
      </w:tr>
      <w:tr w14:paraId="175FB737">
        <w:tblPrEx>
          <w:tblCellMar>
            <w:top w:w="0" w:type="dxa"/>
            <w:left w:w="0" w:type="dxa"/>
            <w:bottom w:w="0" w:type="dxa"/>
            <w:right w:w="0" w:type="dxa"/>
          </w:tblCellMar>
        </w:tblPrEx>
        <w:trPr>
          <w:trHeight w:val="760" w:hRule="atLeast"/>
        </w:trPr>
        <w:tc>
          <w:tcPr>
            <w:tcW w:w="1233"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2F1D57">
            <w:pPr>
              <w:jc w:val="center"/>
              <w:rPr>
                <w:rFonts w:ascii="Times New Roman" w:hAnsi="Times New Roman" w:eastAsia="方正仿宋_GBK" w:cs="Arial"/>
                <w:bCs/>
                <w:sz w:val="28"/>
                <w:szCs w:val="28"/>
                <w:lang w:val="en-US" w:bidi="ar-SA"/>
              </w:rPr>
            </w:pPr>
          </w:p>
        </w:tc>
        <w:tc>
          <w:tcPr>
            <w:tcW w:w="18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C281F3">
            <w:pPr>
              <w:jc w:val="center"/>
              <w:rPr>
                <w:rFonts w:ascii="Times New Roman" w:hAnsi="Times New Roman" w:eastAsia="方正仿宋_GBK" w:cs="Arial"/>
                <w:bCs/>
                <w:sz w:val="28"/>
                <w:szCs w:val="28"/>
                <w:lang w:val="en-US" w:bidi="ar-SA"/>
              </w:rPr>
            </w:pPr>
          </w:p>
        </w:tc>
        <w:tc>
          <w:tcPr>
            <w:tcW w:w="4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C701E1">
            <w:pPr>
              <w:widowControl/>
              <w:jc w:val="center"/>
              <w:textAlignment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财务监控有效性（4分）</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DD47BCC">
            <w:pPr>
              <w:widowControl/>
              <w:jc w:val="center"/>
              <w:textAlignment w:val="center"/>
              <w:rPr>
                <w:rFonts w:ascii="Times New Roman" w:hAnsi="Times New Roman" w:eastAsia="方正仿宋_GBK" w:cs="Arial"/>
                <w:bCs/>
                <w:sz w:val="28"/>
                <w:szCs w:val="28"/>
                <w:lang w:val="en-US" w:bidi="ar-SA"/>
              </w:rPr>
            </w:pPr>
            <w:r>
              <w:rPr>
                <w:rFonts w:hint="eastAsia" w:ascii="Times New Roman" w:hAnsi="Times New Roman" w:eastAsia="方正仿宋_GBK" w:cs="Arial"/>
                <w:bCs/>
                <w:sz w:val="28"/>
                <w:szCs w:val="28"/>
                <w:lang w:val="en-US" w:bidi="ar-SA"/>
              </w:rPr>
              <w:t>2</w:t>
            </w:r>
          </w:p>
        </w:tc>
      </w:tr>
      <w:tr w14:paraId="47B5333A">
        <w:tblPrEx>
          <w:tblCellMar>
            <w:top w:w="0" w:type="dxa"/>
            <w:left w:w="0" w:type="dxa"/>
            <w:bottom w:w="0" w:type="dxa"/>
            <w:right w:w="0" w:type="dxa"/>
          </w:tblCellMar>
        </w:tblPrEx>
        <w:trPr>
          <w:trHeight w:val="760" w:hRule="atLeast"/>
        </w:trPr>
        <w:tc>
          <w:tcPr>
            <w:tcW w:w="1233"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3F9ECF19">
            <w:pPr>
              <w:keepNext/>
              <w:keepLines/>
              <w:spacing w:line="560" w:lineRule="exact"/>
              <w:jc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产 出</w:t>
            </w:r>
          </w:p>
          <w:p w14:paraId="486A46B0">
            <w:pPr>
              <w:keepNext/>
              <w:keepLines/>
              <w:spacing w:line="560" w:lineRule="exact"/>
              <w:jc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（3</w:t>
            </w:r>
            <w:r>
              <w:rPr>
                <w:rFonts w:hint="eastAsia" w:ascii="Times New Roman" w:hAnsi="Times New Roman" w:eastAsia="方正仿宋_GBK" w:cs="Arial"/>
                <w:bCs/>
                <w:sz w:val="28"/>
                <w:szCs w:val="28"/>
                <w:lang w:val="en-US" w:bidi="ar-SA"/>
              </w:rPr>
              <w:t>5</w:t>
            </w:r>
            <w:r>
              <w:rPr>
                <w:rFonts w:ascii="Times New Roman" w:hAnsi="Times New Roman" w:eastAsia="方正仿宋_GBK" w:cs="Arial"/>
                <w:bCs/>
                <w:sz w:val="28"/>
                <w:szCs w:val="28"/>
                <w:lang w:val="en-US" w:bidi="ar-SA"/>
              </w:rPr>
              <w:t>分）</w:t>
            </w:r>
          </w:p>
        </w:tc>
        <w:tc>
          <w:tcPr>
            <w:tcW w:w="1850"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3231A41E">
            <w:pPr>
              <w:widowControl/>
              <w:jc w:val="center"/>
              <w:textAlignment w:val="center"/>
              <w:rPr>
                <w:rFonts w:ascii="Times New Roman" w:hAnsi="Times New Roman" w:eastAsia="方正仿宋_GBK" w:cs="Arial"/>
                <w:bCs/>
                <w:sz w:val="28"/>
                <w:szCs w:val="28"/>
                <w:lang w:val="en-US" w:bidi="ar-SA"/>
              </w:rPr>
            </w:pPr>
            <w:r>
              <w:rPr>
                <w:rFonts w:hint="eastAsia" w:ascii="Times New Roman" w:hAnsi="Times New Roman" w:eastAsia="方正仿宋_GBK" w:cs="Arial"/>
                <w:bCs/>
                <w:sz w:val="28"/>
                <w:szCs w:val="28"/>
                <w:lang w:val="en-US" w:bidi="ar-SA"/>
              </w:rPr>
              <w:t>数量指标</w:t>
            </w:r>
          </w:p>
          <w:p w14:paraId="3F791E37">
            <w:pPr>
              <w:widowControl/>
              <w:jc w:val="center"/>
              <w:textAlignment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（3</w:t>
            </w:r>
            <w:r>
              <w:rPr>
                <w:rFonts w:hint="eastAsia" w:ascii="Times New Roman" w:hAnsi="Times New Roman" w:eastAsia="方正仿宋_GBK" w:cs="Arial"/>
                <w:bCs/>
                <w:sz w:val="28"/>
                <w:szCs w:val="28"/>
                <w:lang w:val="en-US" w:bidi="ar-SA"/>
              </w:rPr>
              <w:t>5</w:t>
            </w:r>
            <w:r>
              <w:rPr>
                <w:rFonts w:ascii="Times New Roman" w:hAnsi="Times New Roman" w:eastAsia="方正仿宋_GBK" w:cs="Arial"/>
                <w:bCs/>
                <w:sz w:val="28"/>
                <w:szCs w:val="28"/>
                <w:lang w:val="en-US" w:bidi="ar-SA"/>
              </w:rPr>
              <w:t>分）</w:t>
            </w:r>
          </w:p>
        </w:tc>
        <w:tc>
          <w:tcPr>
            <w:tcW w:w="4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1A47CA">
            <w:pPr>
              <w:keepNext/>
              <w:keepLines/>
              <w:spacing w:before="100" w:after="100" w:line="560" w:lineRule="exact"/>
              <w:jc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帮扶落实情况（5分）</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54B2916">
            <w:pPr>
              <w:keepNext/>
              <w:keepLines/>
              <w:spacing w:before="100" w:after="100" w:line="560" w:lineRule="exact"/>
              <w:jc w:val="center"/>
              <w:rPr>
                <w:rFonts w:ascii="Times New Roman" w:hAnsi="Times New Roman" w:eastAsia="方正仿宋_GBK" w:cs="Arial"/>
                <w:bCs/>
                <w:sz w:val="28"/>
                <w:szCs w:val="28"/>
                <w:lang w:val="en-US" w:bidi="ar-SA"/>
              </w:rPr>
            </w:pPr>
            <w:r>
              <w:rPr>
                <w:rFonts w:hint="eastAsia" w:ascii="Times New Roman" w:hAnsi="Times New Roman" w:eastAsia="方正仿宋_GBK" w:cs="Arial"/>
                <w:bCs/>
                <w:sz w:val="28"/>
                <w:szCs w:val="28"/>
                <w:lang w:val="en-US" w:bidi="ar-SA"/>
              </w:rPr>
              <w:t>5</w:t>
            </w:r>
          </w:p>
        </w:tc>
      </w:tr>
      <w:tr w14:paraId="01CAF498">
        <w:tblPrEx>
          <w:tblCellMar>
            <w:top w:w="0" w:type="dxa"/>
            <w:left w:w="0" w:type="dxa"/>
            <w:bottom w:w="0" w:type="dxa"/>
            <w:right w:w="0" w:type="dxa"/>
          </w:tblCellMar>
        </w:tblPrEx>
        <w:trPr>
          <w:trHeight w:val="760" w:hRule="atLeast"/>
        </w:trPr>
        <w:tc>
          <w:tcPr>
            <w:tcW w:w="1233"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1681C94">
            <w:pPr>
              <w:jc w:val="center"/>
              <w:rPr>
                <w:rFonts w:ascii="Times New Roman" w:hAnsi="Times New Roman" w:eastAsia="方正仿宋_GBK" w:cs="Arial"/>
                <w:bCs/>
                <w:sz w:val="28"/>
                <w:szCs w:val="28"/>
                <w:lang w:val="en-US" w:bidi="ar-SA"/>
              </w:rPr>
            </w:pPr>
          </w:p>
        </w:tc>
        <w:tc>
          <w:tcPr>
            <w:tcW w:w="185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549C7F5E">
            <w:pPr>
              <w:jc w:val="center"/>
              <w:rPr>
                <w:rFonts w:ascii="Times New Roman" w:hAnsi="Times New Roman" w:eastAsia="方正仿宋_GBK" w:cs="Arial"/>
                <w:bCs/>
                <w:sz w:val="28"/>
                <w:szCs w:val="28"/>
                <w:lang w:val="en-US" w:bidi="ar-SA"/>
              </w:rPr>
            </w:pPr>
          </w:p>
        </w:tc>
        <w:tc>
          <w:tcPr>
            <w:tcW w:w="4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827ECA">
            <w:pPr>
              <w:jc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项目台账建立情况（5分）</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A40A08D">
            <w:pPr>
              <w:widowControl/>
              <w:jc w:val="center"/>
              <w:textAlignment w:val="center"/>
              <w:rPr>
                <w:rFonts w:ascii="Times New Roman" w:hAnsi="Times New Roman" w:eastAsia="方正仿宋_GBK" w:cs="Arial"/>
                <w:bCs/>
                <w:sz w:val="28"/>
                <w:szCs w:val="28"/>
                <w:lang w:val="en-US" w:bidi="ar-SA"/>
              </w:rPr>
            </w:pPr>
            <w:r>
              <w:rPr>
                <w:rFonts w:hint="eastAsia" w:ascii="Times New Roman" w:hAnsi="Times New Roman" w:eastAsia="方正仿宋_GBK" w:cs="Arial"/>
                <w:bCs/>
                <w:sz w:val="28"/>
                <w:szCs w:val="28"/>
                <w:lang w:val="en-US" w:bidi="ar-SA"/>
              </w:rPr>
              <w:t>5</w:t>
            </w:r>
          </w:p>
        </w:tc>
      </w:tr>
      <w:tr w14:paraId="68B4327E">
        <w:tblPrEx>
          <w:tblCellMar>
            <w:top w:w="0" w:type="dxa"/>
            <w:left w:w="0" w:type="dxa"/>
            <w:bottom w:w="0" w:type="dxa"/>
            <w:right w:w="0" w:type="dxa"/>
          </w:tblCellMar>
        </w:tblPrEx>
        <w:trPr>
          <w:trHeight w:val="760" w:hRule="atLeast"/>
        </w:trPr>
        <w:tc>
          <w:tcPr>
            <w:tcW w:w="1233"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25BA4388">
            <w:pPr>
              <w:jc w:val="center"/>
              <w:rPr>
                <w:rFonts w:ascii="Times New Roman" w:hAnsi="Times New Roman" w:eastAsia="方正仿宋_GBK" w:cs="Arial"/>
                <w:bCs/>
                <w:sz w:val="28"/>
                <w:szCs w:val="28"/>
                <w:lang w:val="en-US" w:bidi="ar-SA"/>
              </w:rPr>
            </w:pPr>
          </w:p>
        </w:tc>
        <w:tc>
          <w:tcPr>
            <w:tcW w:w="1850"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BDF3C2">
            <w:pPr>
              <w:jc w:val="center"/>
              <w:rPr>
                <w:rFonts w:ascii="Times New Roman" w:hAnsi="Times New Roman" w:eastAsia="方正仿宋_GBK" w:cs="Arial"/>
                <w:bCs/>
                <w:sz w:val="28"/>
                <w:szCs w:val="28"/>
                <w:lang w:val="en-US" w:bidi="ar-SA"/>
              </w:rPr>
            </w:pPr>
          </w:p>
        </w:tc>
        <w:tc>
          <w:tcPr>
            <w:tcW w:w="4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E46D2C">
            <w:pPr>
              <w:jc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到户帮扶指导工作完成率（5分）</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C3878B6">
            <w:pPr>
              <w:widowControl/>
              <w:jc w:val="center"/>
              <w:textAlignment w:val="center"/>
              <w:rPr>
                <w:rFonts w:ascii="Times New Roman" w:hAnsi="Times New Roman" w:eastAsia="方正仿宋_GBK" w:cs="Arial"/>
                <w:bCs/>
                <w:sz w:val="28"/>
                <w:szCs w:val="28"/>
                <w:lang w:val="en-US" w:bidi="ar-SA"/>
              </w:rPr>
            </w:pPr>
            <w:r>
              <w:rPr>
                <w:rFonts w:hint="eastAsia" w:ascii="Times New Roman" w:hAnsi="Times New Roman" w:eastAsia="方正仿宋_GBK" w:cs="Arial"/>
                <w:bCs/>
                <w:sz w:val="28"/>
                <w:szCs w:val="28"/>
                <w:lang w:val="en-US" w:bidi="ar-SA"/>
              </w:rPr>
              <w:t>2</w:t>
            </w:r>
          </w:p>
        </w:tc>
      </w:tr>
      <w:tr w14:paraId="76FBBBC6">
        <w:tblPrEx>
          <w:tblCellMar>
            <w:top w:w="0" w:type="dxa"/>
            <w:left w:w="0" w:type="dxa"/>
            <w:bottom w:w="0" w:type="dxa"/>
            <w:right w:w="0" w:type="dxa"/>
          </w:tblCellMar>
        </w:tblPrEx>
        <w:trPr>
          <w:trHeight w:val="760" w:hRule="atLeast"/>
        </w:trPr>
        <w:tc>
          <w:tcPr>
            <w:tcW w:w="1233"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2B16BEEE">
            <w:pPr>
              <w:jc w:val="center"/>
              <w:rPr>
                <w:rFonts w:ascii="Times New Roman" w:hAnsi="Times New Roman" w:eastAsia="方正仿宋_GBK" w:cs="Arial"/>
                <w:bCs/>
                <w:sz w:val="28"/>
                <w:szCs w:val="28"/>
                <w:lang w:val="en-US" w:bidi="ar-SA"/>
              </w:rPr>
            </w:pPr>
          </w:p>
        </w:tc>
        <w:tc>
          <w:tcPr>
            <w:tcW w:w="1850" w:type="dxa"/>
            <w:vMerge w:val="restart"/>
            <w:tcBorders>
              <w:left w:val="single" w:color="000000" w:sz="4" w:space="0"/>
              <w:right w:val="single" w:color="000000" w:sz="4" w:space="0"/>
            </w:tcBorders>
            <w:shd w:val="clear" w:color="auto" w:fill="auto"/>
            <w:tcMar>
              <w:top w:w="15" w:type="dxa"/>
              <w:left w:w="15" w:type="dxa"/>
              <w:right w:w="15" w:type="dxa"/>
            </w:tcMar>
            <w:vAlign w:val="center"/>
          </w:tcPr>
          <w:p w14:paraId="2F890C96">
            <w:pPr>
              <w:widowControl/>
              <w:jc w:val="center"/>
              <w:textAlignment w:val="center"/>
              <w:rPr>
                <w:rFonts w:ascii="Times New Roman" w:hAnsi="Times New Roman" w:eastAsia="方正仿宋_GBK" w:cs="Arial"/>
                <w:bCs/>
                <w:sz w:val="28"/>
                <w:szCs w:val="28"/>
                <w:lang w:val="en-US" w:bidi="ar-SA"/>
              </w:rPr>
            </w:pPr>
            <w:r>
              <w:rPr>
                <w:rFonts w:hint="eastAsia" w:ascii="Times New Roman" w:hAnsi="Times New Roman" w:eastAsia="方正仿宋_GBK" w:cs="Arial"/>
                <w:bCs/>
                <w:sz w:val="28"/>
                <w:szCs w:val="28"/>
                <w:lang w:val="en-US" w:bidi="ar-SA"/>
              </w:rPr>
              <w:t>质量指标</w:t>
            </w:r>
          </w:p>
          <w:p w14:paraId="466742F2">
            <w:pPr>
              <w:widowControl/>
              <w:jc w:val="center"/>
              <w:textAlignment w:val="center"/>
              <w:rPr>
                <w:rFonts w:ascii="Times New Roman" w:hAnsi="Times New Roman" w:eastAsia="方正仿宋_GBK" w:cs="Arial"/>
                <w:bCs/>
                <w:sz w:val="28"/>
                <w:szCs w:val="28"/>
                <w:lang w:val="en-US" w:bidi="ar-SA"/>
              </w:rPr>
            </w:pPr>
            <w:r>
              <w:rPr>
                <w:rFonts w:hint="eastAsia" w:ascii="Times New Roman" w:hAnsi="Times New Roman" w:eastAsia="方正仿宋_GBK" w:cs="Arial"/>
                <w:bCs/>
                <w:sz w:val="28"/>
                <w:szCs w:val="28"/>
                <w:lang w:val="en-US" w:bidi="ar-SA"/>
              </w:rPr>
              <w:t>（10分）</w:t>
            </w:r>
          </w:p>
        </w:tc>
        <w:tc>
          <w:tcPr>
            <w:tcW w:w="4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EE4728">
            <w:pPr>
              <w:jc w:val="center"/>
              <w:rPr>
                <w:rFonts w:ascii="Times New Roman" w:hAnsi="Times New Roman" w:eastAsia="方正仿宋_GBK" w:cs="Arial"/>
                <w:bCs/>
                <w:sz w:val="28"/>
                <w:szCs w:val="28"/>
                <w:lang w:val="en-US" w:bidi="ar-SA"/>
              </w:rPr>
            </w:pPr>
            <w:r>
              <w:rPr>
                <w:rFonts w:hint="eastAsia" w:ascii="Times New Roman" w:hAnsi="Times New Roman" w:eastAsia="方正仿宋_GBK" w:cs="Arial"/>
                <w:bCs/>
                <w:sz w:val="28"/>
                <w:szCs w:val="28"/>
                <w:lang w:val="en-US" w:bidi="ar-SA"/>
              </w:rPr>
              <w:t>按标准发放奖补</w:t>
            </w:r>
            <w:r>
              <w:rPr>
                <w:rFonts w:ascii="Times New Roman" w:hAnsi="Times New Roman" w:eastAsia="方正仿宋_GBK" w:cs="Arial"/>
                <w:bCs/>
                <w:sz w:val="28"/>
                <w:szCs w:val="28"/>
                <w:lang w:val="en-US" w:bidi="ar-SA"/>
              </w:rPr>
              <w:t>（4分）</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6B79D0A">
            <w:pPr>
              <w:widowControl/>
              <w:jc w:val="center"/>
              <w:textAlignment w:val="center"/>
              <w:rPr>
                <w:rFonts w:ascii="Times New Roman" w:hAnsi="Times New Roman" w:eastAsia="方正仿宋_GBK" w:cs="Arial"/>
                <w:bCs/>
                <w:sz w:val="28"/>
                <w:szCs w:val="28"/>
                <w:lang w:val="en-US" w:bidi="ar-SA"/>
              </w:rPr>
            </w:pPr>
            <w:r>
              <w:rPr>
                <w:rFonts w:hint="eastAsia" w:ascii="Times New Roman" w:hAnsi="Times New Roman" w:eastAsia="方正仿宋_GBK" w:cs="Arial"/>
                <w:bCs/>
                <w:sz w:val="28"/>
                <w:szCs w:val="28"/>
                <w:lang w:val="en-US" w:bidi="ar-SA"/>
              </w:rPr>
              <w:t>4</w:t>
            </w:r>
          </w:p>
        </w:tc>
      </w:tr>
      <w:tr w14:paraId="183F90C6">
        <w:tblPrEx>
          <w:tblCellMar>
            <w:top w:w="0" w:type="dxa"/>
            <w:left w:w="0" w:type="dxa"/>
            <w:bottom w:w="0" w:type="dxa"/>
            <w:right w:w="0" w:type="dxa"/>
          </w:tblCellMar>
        </w:tblPrEx>
        <w:trPr>
          <w:trHeight w:val="760" w:hRule="atLeast"/>
        </w:trPr>
        <w:tc>
          <w:tcPr>
            <w:tcW w:w="1233"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4D62A66">
            <w:pPr>
              <w:jc w:val="center"/>
              <w:rPr>
                <w:rFonts w:ascii="Times New Roman" w:hAnsi="Times New Roman" w:eastAsia="方正仿宋_GBK" w:cs="Arial"/>
                <w:bCs/>
                <w:sz w:val="28"/>
                <w:szCs w:val="28"/>
                <w:lang w:val="en-US" w:bidi="ar-SA"/>
              </w:rPr>
            </w:pPr>
          </w:p>
        </w:tc>
        <w:tc>
          <w:tcPr>
            <w:tcW w:w="1850"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DB1AA0">
            <w:pPr>
              <w:widowControl/>
              <w:jc w:val="center"/>
              <w:textAlignment w:val="center"/>
              <w:rPr>
                <w:rFonts w:ascii="Times New Roman" w:hAnsi="Times New Roman" w:eastAsia="方正仿宋_GBK" w:cs="Arial"/>
                <w:bCs/>
                <w:sz w:val="28"/>
                <w:szCs w:val="28"/>
                <w:lang w:val="en-US" w:bidi="ar-SA"/>
              </w:rPr>
            </w:pPr>
          </w:p>
        </w:tc>
        <w:tc>
          <w:tcPr>
            <w:tcW w:w="4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915736">
            <w:pPr>
              <w:jc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政策宣传知晓率（6分）</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D46D698">
            <w:pPr>
              <w:widowControl/>
              <w:jc w:val="center"/>
              <w:textAlignment w:val="center"/>
              <w:rPr>
                <w:rFonts w:ascii="Times New Roman" w:hAnsi="Times New Roman" w:eastAsia="方正仿宋_GBK" w:cs="Arial"/>
                <w:bCs/>
                <w:sz w:val="28"/>
                <w:szCs w:val="28"/>
                <w:lang w:val="en-US" w:bidi="ar-SA"/>
              </w:rPr>
            </w:pPr>
            <w:r>
              <w:rPr>
                <w:rFonts w:hint="eastAsia" w:ascii="Times New Roman" w:hAnsi="Times New Roman" w:eastAsia="方正仿宋_GBK" w:cs="Arial"/>
                <w:bCs/>
                <w:sz w:val="28"/>
                <w:szCs w:val="28"/>
                <w:lang w:val="en-US" w:bidi="ar-SA"/>
              </w:rPr>
              <w:t>4.14</w:t>
            </w:r>
          </w:p>
        </w:tc>
      </w:tr>
      <w:tr w14:paraId="131C70FC">
        <w:tblPrEx>
          <w:tblCellMar>
            <w:top w:w="0" w:type="dxa"/>
            <w:left w:w="0" w:type="dxa"/>
            <w:bottom w:w="0" w:type="dxa"/>
            <w:right w:w="0" w:type="dxa"/>
          </w:tblCellMar>
        </w:tblPrEx>
        <w:trPr>
          <w:trHeight w:val="760" w:hRule="atLeast"/>
        </w:trPr>
        <w:tc>
          <w:tcPr>
            <w:tcW w:w="1233"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C7C775">
            <w:pPr>
              <w:jc w:val="center"/>
              <w:rPr>
                <w:rFonts w:ascii="Times New Roman" w:hAnsi="Times New Roman" w:eastAsia="方正仿宋_GBK" w:cs="Arial"/>
                <w:bCs/>
                <w:sz w:val="28"/>
                <w:szCs w:val="28"/>
                <w:lang w:val="en-US" w:bidi="ar-SA"/>
              </w:rPr>
            </w:pPr>
          </w:p>
        </w:tc>
        <w:tc>
          <w:tcPr>
            <w:tcW w:w="1850" w:type="dxa"/>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8680AF">
            <w:pPr>
              <w:widowControl/>
              <w:jc w:val="center"/>
              <w:textAlignment w:val="center"/>
              <w:rPr>
                <w:rFonts w:ascii="Times New Roman" w:hAnsi="Times New Roman" w:eastAsia="方正仿宋_GBK" w:cs="Arial"/>
                <w:bCs/>
                <w:sz w:val="28"/>
                <w:szCs w:val="28"/>
                <w:lang w:val="en-US" w:bidi="ar-SA"/>
              </w:rPr>
            </w:pPr>
            <w:r>
              <w:rPr>
                <w:rFonts w:hint="eastAsia" w:ascii="Times New Roman" w:hAnsi="Times New Roman" w:eastAsia="方正仿宋_GBK" w:cs="Arial"/>
                <w:bCs/>
                <w:sz w:val="28"/>
                <w:szCs w:val="28"/>
                <w:lang w:val="en-US" w:bidi="ar-SA"/>
              </w:rPr>
              <w:t>时效指标</w:t>
            </w:r>
          </w:p>
          <w:p w14:paraId="798D7F7E">
            <w:pPr>
              <w:widowControl/>
              <w:jc w:val="center"/>
              <w:textAlignment w:val="center"/>
              <w:rPr>
                <w:rFonts w:ascii="Times New Roman" w:hAnsi="Times New Roman" w:eastAsia="方正仿宋_GBK" w:cs="Arial"/>
                <w:bCs/>
                <w:sz w:val="28"/>
                <w:szCs w:val="28"/>
                <w:lang w:val="en-US" w:bidi="ar-SA"/>
              </w:rPr>
            </w:pPr>
            <w:r>
              <w:rPr>
                <w:rFonts w:hint="eastAsia" w:ascii="Times New Roman" w:hAnsi="Times New Roman" w:eastAsia="方正仿宋_GBK" w:cs="Arial"/>
                <w:bCs/>
                <w:sz w:val="28"/>
                <w:szCs w:val="28"/>
                <w:lang w:val="en-US" w:bidi="ar-SA"/>
              </w:rPr>
              <w:t>（10分）</w:t>
            </w:r>
          </w:p>
        </w:tc>
        <w:tc>
          <w:tcPr>
            <w:tcW w:w="4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36480F">
            <w:pPr>
              <w:jc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项目执行及时率（10分）</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C76D68F">
            <w:pPr>
              <w:widowControl/>
              <w:jc w:val="center"/>
              <w:textAlignment w:val="center"/>
              <w:rPr>
                <w:rFonts w:ascii="Times New Roman" w:hAnsi="Times New Roman" w:eastAsia="方正仿宋_GBK" w:cs="Arial"/>
                <w:bCs/>
                <w:sz w:val="28"/>
                <w:szCs w:val="28"/>
                <w:lang w:val="en-US" w:bidi="ar-SA"/>
              </w:rPr>
            </w:pPr>
            <w:r>
              <w:rPr>
                <w:rFonts w:hint="eastAsia" w:ascii="Times New Roman" w:hAnsi="Times New Roman" w:eastAsia="方正仿宋_GBK" w:cs="Arial"/>
                <w:bCs/>
                <w:sz w:val="28"/>
                <w:szCs w:val="28"/>
                <w:lang w:val="en-US" w:bidi="ar-SA"/>
              </w:rPr>
              <w:t>8</w:t>
            </w:r>
          </w:p>
        </w:tc>
      </w:tr>
      <w:tr w14:paraId="28EE169E">
        <w:tblPrEx>
          <w:tblCellMar>
            <w:top w:w="0" w:type="dxa"/>
            <w:left w:w="0" w:type="dxa"/>
            <w:bottom w:w="0" w:type="dxa"/>
            <w:right w:w="0" w:type="dxa"/>
          </w:tblCellMar>
        </w:tblPrEx>
        <w:trPr>
          <w:trHeight w:val="760" w:hRule="atLeast"/>
        </w:trPr>
        <w:tc>
          <w:tcPr>
            <w:tcW w:w="123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B4D2D4">
            <w:pPr>
              <w:keepNext/>
              <w:keepLines/>
              <w:spacing w:line="560" w:lineRule="exact"/>
              <w:jc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效 果</w:t>
            </w:r>
          </w:p>
          <w:p w14:paraId="692D4776">
            <w:pPr>
              <w:keepNext/>
              <w:keepLines/>
              <w:spacing w:line="560" w:lineRule="exact"/>
              <w:jc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w:t>
            </w:r>
            <w:r>
              <w:rPr>
                <w:rFonts w:hint="eastAsia" w:ascii="Times New Roman" w:hAnsi="Times New Roman" w:eastAsia="方正仿宋_GBK" w:cs="Arial"/>
                <w:bCs/>
                <w:sz w:val="28"/>
                <w:szCs w:val="28"/>
                <w:lang w:val="en-US" w:bidi="ar-SA"/>
              </w:rPr>
              <w:t>35</w:t>
            </w:r>
            <w:r>
              <w:rPr>
                <w:rFonts w:ascii="Times New Roman" w:hAnsi="Times New Roman" w:eastAsia="方正仿宋_GBK" w:cs="Arial"/>
                <w:bCs/>
                <w:sz w:val="28"/>
                <w:szCs w:val="28"/>
                <w:lang w:val="en-US" w:bidi="ar-SA"/>
              </w:rPr>
              <w:t>分）</w:t>
            </w:r>
          </w:p>
        </w:tc>
        <w:tc>
          <w:tcPr>
            <w:tcW w:w="1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7CE20C">
            <w:pPr>
              <w:widowControl/>
              <w:jc w:val="center"/>
              <w:textAlignment w:val="center"/>
              <w:rPr>
                <w:rFonts w:ascii="Times New Roman" w:hAnsi="Times New Roman" w:eastAsia="方正仿宋_GBK" w:cs="Arial"/>
                <w:bCs/>
                <w:sz w:val="28"/>
                <w:szCs w:val="28"/>
                <w:lang w:val="en-US" w:bidi="ar-SA"/>
              </w:rPr>
            </w:pPr>
            <w:r>
              <w:rPr>
                <w:rFonts w:hint="eastAsia" w:ascii="Times New Roman" w:hAnsi="Times New Roman" w:eastAsia="方正仿宋_GBK" w:cs="Arial"/>
                <w:bCs/>
                <w:sz w:val="28"/>
                <w:szCs w:val="28"/>
                <w:lang w:val="en-US" w:bidi="ar-SA"/>
              </w:rPr>
              <w:t>经济效益</w:t>
            </w:r>
          </w:p>
          <w:p w14:paraId="504CE59F">
            <w:pPr>
              <w:widowControl/>
              <w:jc w:val="center"/>
              <w:textAlignment w:val="center"/>
              <w:rPr>
                <w:rFonts w:ascii="Times New Roman" w:hAnsi="Times New Roman" w:eastAsia="方正仿宋_GBK" w:cs="Arial"/>
                <w:bCs/>
                <w:sz w:val="28"/>
                <w:szCs w:val="28"/>
                <w:lang w:val="en-US" w:bidi="ar-SA"/>
              </w:rPr>
            </w:pPr>
            <w:r>
              <w:rPr>
                <w:rFonts w:hint="eastAsia" w:ascii="Times New Roman" w:hAnsi="Times New Roman" w:eastAsia="方正仿宋_GBK" w:cs="Arial"/>
                <w:bCs/>
                <w:sz w:val="28"/>
                <w:szCs w:val="28"/>
                <w:lang w:val="en-US" w:bidi="ar-SA"/>
              </w:rPr>
              <w:t>（5分）</w:t>
            </w:r>
          </w:p>
        </w:tc>
        <w:tc>
          <w:tcPr>
            <w:tcW w:w="4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0E14AE">
            <w:pPr>
              <w:widowControl/>
              <w:jc w:val="center"/>
              <w:textAlignment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带动创收、增收（5分）</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0E50CD0">
            <w:pPr>
              <w:keepNext/>
              <w:keepLines/>
              <w:spacing w:before="100" w:after="100" w:line="560" w:lineRule="exact"/>
              <w:jc w:val="center"/>
              <w:rPr>
                <w:rFonts w:ascii="Times New Roman" w:hAnsi="Times New Roman" w:eastAsia="方正仿宋_GBK" w:cs="Arial"/>
                <w:bCs/>
                <w:sz w:val="28"/>
                <w:szCs w:val="28"/>
                <w:lang w:val="en-US" w:bidi="ar-SA"/>
              </w:rPr>
            </w:pPr>
            <w:r>
              <w:rPr>
                <w:rFonts w:hint="eastAsia" w:ascii="Times New Roman" w:hAnsi="Times New Roman" w:eastAsia="方正仿宋_GBK" w:cs="Arial"/>
                <w:bCs/>
                <w:sz w:val="28"/>
                <w:szCs w:val="28"/>
                <w:lang w:val="en-US" w:bidi="ar-SA"/>
              </w:rPr>
              <w:t>5</w:t>
            </w:r>
          </w:p>
        </w:tc>
      </w:tr>
      <w:tr w14:paraId="50D4AD36">
        <w:tblPrEx>
          <w:tblCellMar>
            <w:top w:w="0" w:type="dxa"/>
            <w:left w:w="0" w:type="dxa"/>
            <w:bottom w:w="0" w:type="dxa"/>
            <w:right w:w="0" w:type="dxa"/>
          </w:tblCellMar>
        </w:tblPrEx>
        <w:trPr>
          <w:trHeight w:val="760" w:hRule="atLeast"/>
        </w:trPr>
        <w:tc>
          <w:tcPr>
            <w:tcW w:w="12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871962">
            <w:pPr>
              <w:jc w:val="center"/>
              <w:rPr>
                <w:rFonts w:ascii="Times New Roman" w:hAnsi="Times New Roman" w:eastAsia="方正仿宋_GBK" w:cs="Arial"/>
                <w:bCs/>
                <w:sz w:val="28"/>
                <w:szCs w:val="28"/>
                <w:lang w:val="en-US" w:bidi="ar-SA"/>
              </w:rPr>
            </w:pPr>
          </w:p>
        </w:tc>
        <w:tc>
          <w:tcPr>
            <w:tcW w:w="1850"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325A4256">
            <w:pPr>
              <w:widowControl/>
              <w:jc w:val="center"/>
              <w:textAlignment w:val="center"/>
              <w:rPr>
                <w:rFonts w:ascii="Times New Roman" w:hAnsi="Times New Roman" w:eastAsia="方正仿宋_GBK" w:cs="Arial"/>
                <w:bCs/>
                <w:sz w:val="28"/>
                <w:szCs w:val="28"/>
                <w:lang w:val="en-US" w:bidi="ar-SA"/>
              </w:rPr>
            </w:pPr>
            <w:r>
              <w:rPr>
                <w:rFonts w:hint="eastAsia" w:ascii="Times New Roman" w:hAnsi="Times New Roman" w:eastAsia="方正仿宋_GBK" w:cs="Arial"/>
                <w:bCs/>
                <w:sz w:val="28"/>
                <w:szCs w:val="28"/>
                <w:lang w:val="en-US" w:bidi="ar-SA"/>
              </w:rPr>
              <w:t>社会</w:t>
            </w:r>
            <w:r>
              <w:rPr>
                <w:rFonts w:ascii="Times New Roman" w:hAnsi="Times New Roman" w:eastAsia="方正仿宋_GBK" w:cs="Arial"/>
                <w:bCs/>
                <w:sz w:val="28"/>
                <w:szCs w:val="28"/>
                <w:lang w:val="en-US" w:bidi="ar-SA"/>
              </w:rPr>
              <w:t>效益</w:t>
            </w:r>
          </w:p>
          <w:p w14:paraId="4E20961D">
            <w:pPr>
              <w:widowControl/>
              <w:jc w:val="center"/>
              <w:textAlignment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w:t>
            </w:r>
            <w:r>
              <w:rPr>
                <w:rFonts w:hint="eastAsia" w:ascii="Times New Roman" w:hAnsi="Times New Roman" w:eastAsia="方正仿宋_GBK" w:cs="Arial"/>
                <w:bCs/>
                <w:sz w:val="28"/>
                <w:szCs w:val="28"/>
                <w:lang w:val="en-US" w:bidi="ar-SA"/>
              </w:rPr>
              <w:t>10</w:t>
            </w:r>
            <w:r>
              <w:rPr>
                <w:rFonts w:ascii="Times New Roman" w:hAnsi="Times New Roman" w:eastAsia="方正仿宋_GBK" w:cs="Arial"/>
                <w:bCs/>
                <w:sz w:val="28"/>
                <w:szCs w:val="28"/>
                <w:lang w:val="en-US" w:bidi="ar-SA"/>
              </w:rPr>
              <w:t>分）</w:t>
            </w:r>
          </w:p>
        </w:tc>
        <w:tc>
          <w:tcPr>
            <w:tcW w:w="4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3D1A6C">
            <w:pPr>
              <w:widowControl/>
              <w:jc w:val="center"/>
              <w:textAlignment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推进巩固拓展脱贫攻坚成果同乡村振兴有效衔接（5分）</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48718BC">
            <w:pPr>
              <w:widowControl/>
              <w:jc w:val="center"/>
              <w:textAlignment w:val="center"/>
              <w:rPr>
                <w:rFonts w:ascii="Times New Roman" w:hAnsi="Times New Roman" w:eastAsia="方正仿宋_GBK" w:cs="Arial"/>
                <w:bCs/>
                <w:sz w:val="28"/>
                <w:szCs w:val="28"/>
                <w:lang w:val="en-US" w:bidi="ar-SA"/>
              </w:rPr>
            </w:pPr>
            <w:r>
              <w:rPr>
                <w:rFonts w:hint="eastAsia" w:ascii="Times New Roman" w:hAnsi="Times New Roman" w:eastAsia="方正仿宋_GBK" w:cs="Arial"/>
                <w:bCs/>
                <w:sz w:val="28"/>
                <w:szCs w:val="28"/>
                <w:lang w:val="en-US" w:bidi="ar-SA"/>
              </w:rPr>
              <w:t>5</w:t>
            </w:r>
          </w:p>
        </w:tc>
      </w:tr>
      <w:tr w14:paraId="7A562C9A">
        <w:tblPrEx>
          <w:tblCellMar>
            <w:top w:w="0" w:type="dxa"/>
            <w:left w:w="0" w:type="dxa"/>
            <w:bottom w:w="0" w:type="dxa"/>
            <w:right w:w="0" w:type="dxa"/>
          </w:tblCellMar>
        </w:tblPrEx>
        <w:trPr>
          <w:trHeight w:val="760" w:hRule="atLeast"/>
        </w:trPr>
        <w:tc>
          <w:tcPr>
            <w:tcW w:w="12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8CF317">
            <w:pPr>
              <w:jc w:val="center"/>
              <w:rPr>
                <w:rFonts w:ascii="Times New Roman" w:hAnsi="Times New Roman" w:eastAsia="方正仿宋_GBK" w:cs="Arial"/>
                <w:bCs/>
                <w:sz w:val="28"/>
                <w:szCs w:val="28"/>
                <w:lang w:val="en-US" w:bidi="ar-SA"/>
              </w:rPr>
            </w:pPr>
          </w:p>
        </w:tc>
        <w:tc>
          <w:tcPr>
            <w:tcW w:w="1850"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A46D4B">
            <w:pPr>
              <w:jc w:val="center"/>
              <w:rPr>
                <w:rFonts w:ascii="Times New Roman" w:hAnsi="Times New Roman" w:eastAsia="方正仿宋_GBK" w:cs="Arial"/>
                <w:bCs/>
                <w:sz w:val="28"/>
                <w:szCs w:val="28"/>
                <w:lang w:val="en-US" w:bidi="ar-SA"/>
              </w:rPr>
            </w:pPr>
          </w:p>
        </w:tc>
        <w:tc>
          <w:tcPr>
            <w:tcW w:w="4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8985B1">
            <w:pPr>
              <w:widowControl/>
              <w:jc w:val="center"/>
              <w:textAlignment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多元化发展特色农业产业（5分）</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F36BBA7">
            <w:pPr>
              <w:widowControl/>
              <w:jc w:val="center"/>
              <w:textAlignment w:val="center"/>
              <w:rPr>
                <w:rFonts w:ascii="Times New Roman" w:hAnsi="Times New Roman" w:eastAsia="方正仿宋_GBK" w:cs="Arial"/>
                <w:bCs/>
                <w:sz w:val="28"/>
                <w:szCs w:val="28"/>
                <w:lang w:val="en-US" w:bidi="ar-SA"/>
              </w:rPr>
            </w:pPr>
            <w:r>
              <w:rPr>
                <w:rFonts w:hint="eastAsia" w:ascii="Times New Roman" w:hAnsi="Times New Roman" w:eastAsia="方正仿宋_GBK" w:cs="Arial"/>
                <w:bCs/>
                <w:sz w:val="28"/>
                <w:szCs w:val="28"/>
                <w:lang w:val="en-US" w:bidi="ar-SA"/>
              </w:rPr>
              <w:t>2</w:t>
            </w:r>
          </w:p>
        </w:tc>
      </w:tr>
      <w:tr w14:paraId="77ED7A89">
        <w:tblPrEx>
          <w:tblCellMar>
            <w:top w:w="0" w:type="dxa"/>
            <w:left w:w="0" w:type="dxa"/>
            <w:bottom w:w="0" w:type="dxa"/>
            <w:right w:w="0" w:type="dxa"/>
          </w:tblCellMar>
        </w:tblPrEx>
        <w:trPr>
          <w:trHeight w:val="760" w:hRule="atLeast"/>
        </w:trPr>
        <w:tc>
          <w:tcPr>
            <w:tcW w:w="12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E74E1A">
            <w:pPr>
              <w:jc w:val="center"/>
              <w:rPr>
                <w:rFonts w:ascii="Times New Roman" w:hAnsi="Times New Roman" w:eastAsia="方正仿宋_GBK" w:cs="Arial"/>
                <w:bCs/>
                <w:sz w:val="28"/>
                <w:szCs w:val="28"/>
                <w:lang w:val="en-US" w:bidi="ar-SA"/>
              </w:rPr>
            </w:pPr>
          </w:p>
        </w:tc>
        <w:tc>
          <w:tcPr>
            <w:tcW w:w="1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F17059">
            <w:pPr>
              <w:widowControl/>
              <w:jc w:val="center"/>
              <w:textAlignment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可持续效益</w:t>
            </w:r>
          </w:p>
          <w:p w14:paraId="6ACD61D6">
            <w:pPr>
              <w:jc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w:t>
            </w:r>
            <w:r>
              <w:rPr>
                <w:rFonts w:hint="eastAsia" w:ascii="Times New Roman" w:hAnsi="Times New Roman" w:eastAsia="方正仿宋_GBK" w:cs="Arial"/>
                <w:bCs/>
                <w:sz w:val="28"/>
                <w:szCs w:val="28"/>
                <w:lang w:val="en-US" w:bidi="ar-SA"/>
              </w:rPr>
              <w:t>5</w:t>
            </w:r>
            <w:r>
              <w:rPr>
                <w:rFonts w:ascii="Times New Roman" w:hAnsi="Times New Roman" w:eastAsia="方正仿宋_GBK" w:cs="Arial"/>
                <w:bCs/>
                <w:sz w:val="28"/>
                <w:szCs w:val="28"/>
                <w:lang w:val="en-US" w:bidi="ar-SA"/>
              </w:rPr>
              <w:t>分）</w:t>
            </w:r>
          </w:p>
        </w:tc>
        <w:tc>
          <w:tcPr>
            <w:tcW w:w="4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2B1862">
            <w:pPr>
              <w:widowControl/>
              <w:jc w:val="center"/>
              <w:textAlignment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可持续效益（</w:t>
            </w:r>
            <w:r>
              <w:rPr>
                <w:rFonts w:hint="eastAsia" w:ascii="Times New Roman" w:hAnsi="Times New Roman" w:eastAsia="方正仿宋_GBK" w:cs="Arial"/>
                <w:bCs/>
                <w:sz w:val="28"/>
                <w:szCs w:val="28"/>
                <w:lang w:val="en-US" w:bidi="ar-SA"/>
              </w:rPr>
              <w:t>5</w:t>
            </w:r>
            <w:r>
              <w:rPr>
                <w:rFonts w:ascii="Times New Roman" w:hAnsi="Times New Roman" w:eastAsia="方正仿宋_GBK" w:cs="Arial"/>
                <w:bCs/>
                <w:sz w:val="28"/>
                <w:szCs w:val="28"/>
                <w:lang w:val="en-US" w:bidi="ar-SA"/>
              </w:rPr>
              <w:t>分）</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E13DDB1">
            <w:pPr>
              <w:widowControl/>
              <w:jc w:val="center"/>
              <w:textAlignment w:val="center"/>
              <w:rPr>
                <w:rFonts w:ascii="Times New Roman" w:hAnsi="Times New Roman" w:eastAsia="方正仿宋_GBK" w:cs="Arial"/>
                <w:bCs/>
                <w:sz w:val="28"/>
                <w:szCs w:val="28"/>
                <w:lang w:val="en-US" w:bidi="ar-SA"/>
              </w:rPr>
            </w:pPr>
            <w:r>
              <w:rPr>
                <w:rFonts w:hint="eastAsia" w:ascii="Times New Roman" w:hAnsi="Times New Roman" w:eastAsia="方正仿宋_GBK" w:cs="Arial"/>
                <w:bCs/>
                <w:sz w:val="28"/>
                <w:szCs w:val="28"/>
                <w:lang w:val="en-US" w:bidi="ar-SA"/>
              </w:rPr>
              <w:t>4</w:t>
            </w:r>
          </w:p>
        </w:tc>
      </w:tr>
      <w:tr w14:paraId="649DB285">
        <w:tblPrEx>
          <w:tblCellMar>
            <w:top w:w="0" w:type="dxa"/>
            <w:left w:w="0" w:type="dxa"/>
            <w:bottom w:w="0" w:type="dxa"/>
            <w:right w:w="0" w:type="dxa"/>
          </w:tblCellMar>
        </w:tblPrEx>
        <w:trPr>
          <w:trHeight w:val="760" w:hRule="atLeast"/>
        </w:trPr>
        <w:tc>
          <w:tcPr>
            <w:tcW w:w="12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977C84">
            <w:pPr>
              <w:jc w:val="center"/>
              <w:rPr>
                <w:rFonts w:ascii="Times New Roman" w:hAnsi="Times New Roman" w:eastAsia="方正仿宋_GBK" w:cs="Arial"/>
                <w:bCs/>
                <w:sz w:val="28"/>
                <w:szCs w:val="28"/>
                <w:lang w:val="en-US" w:bidi="ar-SA"/>
              </w:rPr>
            </w:pPr>
          </w:p>
        </w:tc>
        <w:tc>
          <w:tcPr>
            <w:tcW w:w="1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451FB2">
            <w:pPr>
              <w:widowControl/>
              <w:jc w:val="center"/>
              <w:textAlignment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社会公众或服务对象满意度</w:t>
            </w:r>
          </w:p>
          <w:p w14:paraId="3A48201A">
            <w:pPr>
              <w:widowControl/>
              <w:jc w:val="center"/>
              <w:textAlignment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（10分）</w:t>
            </w:r>
          </w:p>
        </w:tc>
        <w:tc>
          <w:tcPr>
            <w:tcW w:w="4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0C6E63">
            <w:pPr>
              <w:widowControl/>
              <w:jc w:val="center"/>
              <w:textAlignment w:val="center"/>
              <w:rPr>
                <w:rFonts w:ascii="Times New Roman" w:hAnsi="Times New Roman" w:eastAsia="方正仿宋_GBK" w:cs="Arial"/>
                <w:bCs/>
                <w:sz w:val="28"/>
                <w:szCs w:val="28"/>
                <w:lang w:val="en-US" w:bidi="ar-SA"/>
              </w:rPr>
            </w:pPr>
            <w:r>
              <w:rPr>
                <w:rFonts w:hint="eastAsia" w:ascii="Times New Roman" w:hAnsi="Times New Roman" w:eastAsia="方正仿宋_GBK" w:cs="Arial"/>
                <w:bCs/>
                <w:sz w:val="28"/>
                <w:szCs w:val="28"/>
                <w:lang w:val="en-US" w:bidi="ar-SA"/>
              </w:rPr>
              <w:t>奖补对象</w:t>
            </w:r>
            <w:r>
              <w:rPr>
                <w:rFonts w:ascii="Times New Roman" w:hAnsi="Times New Roman" w:eastAsia="方正仿宋_GBK" w:cs="Arial"/>
                <w:bCs/>
                <w:sz w:val="28"/>
                <w:szCs w:val="28"/>
                <w:lang w:val="en-US" w:bidi="ar-SA"/>
              </w:rPr>
              <w:t>满意度（10分）</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D41F8CA">
            <w:pPr>
              <w:widowControl/>
              <w:jc w:val="center"/>
              <w:textAlignment w:val="center"/>
              <w:rPr>
                <w:rFonts w:ascii="Times New Roman" w:hAnsi="Times New Roman" w:eastAsia="方正仿宋_GBK" w:cs="Arial"/>
                <w:bCs/>
                <w:sz w:val="28"/>
                <w:szCs w:val="28"/>
                <w:lang w:val="en-US" w:bidi="ar-SA"/>
              </w:rPr>
            </w:pPr>
            <w:r>
              <w:rPr>
                <w:rFonts w:hint="eastAsia" w:ascii="Times New Roman" w:hAnsi="Times New Roman" w:eastAsia="方正仿宋_GBK" w:cs="Arial"/>
                <w:bCs/>
                <w:sz w:val="28"/>
                <w:szCs w:val="28"/>
                <w:lang w:val="en-US" w:bidi="ar-SA"/>
              </w:rPr>
              <w:t>10</w:t>
            </w:r>
          </w:p>
        </w:tc>
      </w:tr>
      <w:tr w14:paraId="444B034E">
        <w:tblPrEx>
          <w:tblCellMar>
            <w:top w:w="0" w:type="dxa"/>
            <w:left w:w="0" w:type="dxa"/>
            <w:bottom w:w="0" w:type="dxa"/>
            <w:right w:w="0" w:type="dxa"/>
          </w:tblCellMar>
        </w:tblPrEx>
        <w:trPr>
          <w:trHeight w:val="675" w:hRule="atLeast"/>
        </w:trPr>
        <w:tc>
          <w:tcPr>
            <w:tcW w:w="785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8BAD6C">
            <w:pPr>
              <w:jc w:val="center"/>
              <w:rPr>
                <w:rFonts w:ascii="Times New Roman" w:hAnsi="Times New Roman" w:eastAsia="方正仿宋_GBK" w:cs="Arial"/>
                <w:bCs/>
                <w:sz w:val="28"/>
                <w:szCs w:val="28"/>
                <w:lang w:val="en-US" w:bidi="ar-SA"/>
              </w:rPr>
            </w:pPr>
            <w:r>
              <w:rPr>
                <w:rFonts w:hint="eastAsia" w:ascii="Times New Roman" w:hAnsi="Times New Roman" w:eastAsia="方正仿宋_GBK" w:cs="Arial"/>
                <w:b/>
                <w:sz w:val="28"/>
                <w:szCs w:val="28"/>
                <w:lang w:val="en-US" w:bidi="ar-SA"/>
              </w:rPr>
              <w:t>合 计</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4EA0C29">
            <w:pPr>
              <w:widowControl/>
              <w:jc w:val="center"/>
              <w:textAlignment w:val="center"/>
              <w:rPr>
                <w:rFonts w:ascii="Times New Roman" w:hAnsi="Times New Roman" w:eastAsia="方正仿宋_GBK" w:cs="Arial"/>
                <w:bCs/>
                <w:sz w:val="28"/>
                <w:szCs w:val="28"/>
                <w:lang w:val="en-US" w:bidi="ar-SA"/>
              </w:rPr>
            </w:pPr>
            <w:r>
              <w:rPr>
                <w:rFonts w:hint="eastAsia" w:ascii="Times New Roman" w:hAnsi="Times New Roman" w:eastAsia="方正仿宋_GBK" w:cs="Arial"/>
                <w:bCs/>
                <w:sz w:val="28"/>
                <w:szCs w:val="28"/>
                <w:lang w:val="en-US" w:bidi="ar-SA"/>
              </w:rPr>
              <w:t>87.14</w:t>
            </w:r>
          </w:p>
        </w:tc>
      </w:tr>
    </w:tbl>
    <w:p w14:paraId="45E7C6D9">
      <w:pPr>
        <w:rPr>
          <w:rFonts w:ascii="Times New Roman" w:hAnsi="Times New Roman" w:eastAsia="方正黑体_GBK" w:cs="Times New Roman"/>
          <w:sz w:val="32"/>
          <w:szCs w:val="32"/>
          <w:lang w:val="en-US"/>
        </w:rPr>
      </w:pPr>
      <w:r>
        <w:rPr>
          <w:rFonts w:hint="eastAsia" w:ascii="Times New Roman" w:hAnsi="Times New Roman" w:eastAsia="方正黑体_GBK" w:cs="Times New Roman"/>
          <w:sz w:val="32"/>
          <w:szCs w:val="32"/>
          <w:lang w:val="en-US"/>
        </w:rPr>
        <w:br w:type="page"/>
      </w:r>
    </w:p>
    <w:p w14:paraId="3A7AABC2">
      <w:pPr>
        <w:spacing w:line="600" w:lineRule="exact"/>
        <w:rPr>
          <w:rFonts w:ascii="Times New Roman" w:hAnsi="Times New Roman" w:eastAsia="方正黑体_GBK" w:cs="Times New Roman"/>
          <w:sz w:val="32"/>
          <w:szCs w:val="32"/>
          <w:lang w:val="en-US"/>
        </w:rPr>
      </w:pPr>
      <w:r>
        <w:rPr>
          <w:rFonts w:hint="eastAsia" w:ascii="Times New Roman" w:hAnsi="Times New Roman" w:eastAsia="方正黑体_GBK" w:cs="Times New Roman"/>
          <w:sz w:val="32"/>
          <w:szCs w:val="32"/>
          <w:lang w:val="en-US"/>
        </w:rPr>
        <w:t>附件</w:t>
      </w:r>
      <w:bookmarkEnd w:id="110"/>
      <w:r>
        <w:rPr>
          <w:rFonts w:hint="eastAsia" w:ascii="Times New Roman" w:hAnsi="Times New Roman" w:eastAsia="方正黑体_GBK" w:cs="Times New Roman"/>
          <w:sz w:val="32"/>
          <w:szCs w:val="32"/>
          <w:lang w:val="en-US"/>
        </w:rPr>
        <w:t>2</w:t>
      </w:r>
    </w:p>
    <w:p w14:paraId="42940A51">
      <w:pPr>
        <w:spacing w:after="240" w:afterLines="100"/>
        <w:jc w:val="center"/>
        <w:rPr>
          <w:rFonts w:ascii="Times New Roman" w:hAnsi="Times New Roman" w:eastAsia="方正仿宋_GBK" w:cs="方正仿宋_GBK"/>
          <w:b/>
          <w:bCs/>
          <w:sz w:val="32"/>
          <w:szCs w:val="32"/>
          <w:lang w:val="en-US"/>
        </w:rPr>
      </w:pPr>
      <w:r>
        <w:rPr>
          <w:rFonts w:hint="eastAsia" w:ascii="Times New Roman" w:hAnsi="Times New Roman" w:eastAsia="方正仿宋_GBK" w:cs="方正仿宋_GBK"/>
          <w:b/>
          <w:bCs/>
          <w:sz w:val="32"/>
          <w:szCs w:val="32"/>
          <w:lang w:val="en-US"/>
        </w:rPr>
        <w:t>李溪镇2022年监测户及脱贫户到位产业项目满意度调查问卷</w:t>
      </w:r>
    </w:p>
    <w:p w14:paraId="1EC94AF1">
      <w:pPr>
        <w:spacing w:after="120" w:afterLines="50" w:line="500" w:lineRule="exact"/>
        <w:rPr>
          <w:rFonts w:ascii="Times New Roman" w:hAnsi="Times New Roman" w:eastAsia="方正仿宋_GBK" w:cs="方正仿宋_GBK"/>
          <w:b/>
          <w:bCs/>
          <w:sz w:val="28"/>
          <w:szCs w:val="28"/>
          <w:lang w:val="en-US"/>
        </w:rPr>
      </w:pPr>
      <w:bookmarkStart w:id="111" w:name="_Toc3770"/>
      <w:r>
        <w:rPr>
          <w:rFonts w:hint="eastAsia" w:ascii="Times New Roman" w:hAnsi="Times New Roman" w:eastAsia="方正仿宋_GBK" w:cs="方正仿宋_GBK"/>
          <w:b/>
          <w:bCs/>
          <w:sz w:val="28"/>
          <w:szCs w:val="28"/>
          <w:lang w:val="en-US"/>
        </w:rPr>
        <w:t>一、调查群众基本信息</w:t>
      </w:r>
      <w:bookmarkEnd w:id="111"/>
    </w:p>
    <w:p w14:paraId="527293DB">
      <w:pPr>
        <w:spacing w:line="500" w:lineRule="exact"/>
        <w:rPr>
          <w:rFonts w:ascii="Times New Roman" w:hAnsi="Times New Roman" w:eastAsia="方正仿宋_GBK" w:cs="方正仿宋_GBK"/>
          <w:sz w:val="28"/>
          <w:szCs w:val="28"/>
          <w:lang w:val="en-US"/>
        </w:rPr>
      </w:pPr>
      <w:r>
        <w:rPr>
          <w:rFonts w:hint="eastAsia" w:ascii="Times New Roman" w:hAnsi="Times New Roman" w:eastAsia="方正仿宋_GBK" w:cs="方正仿宋_GBK"/>
          <w:sz w:val="28"/>
          <w:szCs w:val="28"/>
          <w:lang w:val="en-US"/>
        </w:rPr>
        <w:t>所属镇街：               姓名：            是否参加利益联结：是/否</w:t>
      </w:r>
    </w:p>
    <w:p w14:paraId="0F4F6296">
      <w:pPr>
        <w:spacing w:after="120" w:afterLines="50" w:line="500" w:lineRule="exact"/>
        <w:rPr>
          <w:rFonts w:ascii="Times New Roman" w:hAnsi="Times New Roman" w:eastAsia="方正仿宋_GBK" w:cs="方正仿宋_GBK"/>
          <w:b/>
          <w:bCs/>
          <w:sz w:val="28"/>
          <w:szCs w:val="28"/>
          <w:lang w:val="en-US"/>
        </w:rPr>
      </w:pPr>
      <w:bookmarkStart w:id="112" w:name="_Toc5766"/>
      <w:r>
        <w:rPr>
          <w:rFonts w:hint="eastAsia" w:ascii="Times New Roman" w:hAnsi="Times New Roman" w:eastAsia="方正仿宋_GBK" w:cs="方正仿宋_GBK"/>
          <w:b/>
          <w:bCs/>
          <w:sz w:val="28"/>
          <w:szCs w:val="28"/>
          <w:lang w:val="en-US"/>
        </w:rPr>
        <w:t>二、调查问题</w:t>
      </w:r>
      <w:bookmarkEnd w:id="112"/>
    </w:p>
    <w:p w14:paraId="5FE2EEF7">
      <w:pPr>
        <w:spacing w:line="500" w:lineRule="exact"/>
        <w:rPr>
          <w:rFonts w:ascii="Times New Roman" w:hAnsi="Times New Roman" w:eastAsia="方正仿宋_GBK" w:cs="方正仿宋_GBK"/>
          <w:b/>
          <w:bCs/>
          <w:sz w:val="28"/>
          <w:szCs w:val="28"/>
          <w:lang w:val="en-US"/>
        </w:rPr>
      </w:pPr>
      <w:bookmarkStart w:id="113" w:name="_Toc32010"/>
      <w:r>
        <w:rPr>
          <w:rFonts w:hint="eastAsia" w:ascii="Times New Roman" w:hAnsi="Times New Roman" w:eastAsia="方正仿宋_GBK" w:cs="方正仿宋_GBK"/>
          <w:b/>
          <w:bCs/>
          <w:sz w:val="28"/>
          <w:szCs w:val="28"/>
          <w:lang w:val="en-US"/>
        </w:rPr>
        <w:t>（一）知晓度问题</w:t>
      </w:r>
      <w:bookmarkEnd w:id="113"/>
    </w:p>
    <w:p w14:paraId="2CB910A8">
      <w:pPr>
        <w:spacing w:line="500" w:lineRule="exact"/>
        <w:rPr>
          <w:rFonts w:ascii="Times New Roman" w:hAnsi="Times New Roman" w:eastAsia="方正仿宋_GBK" w:cs="方正仿宋_GBK"/>
          <w:sz w:val="28"/>
          <w:szCs w:val="28"/>
          <w:lang w:val="en-US"/>
        </w:rPr>
      </w:pPr>
      <w:bookmarkStart w:id="114" w:name="_Toc21297"/>
      <w:r>
        <w:rPr>
          <w:rFonts w:hint="eastAsia" w:ascii="Times New Roman" w:hAnsi="Times New Roman" w:eastAsia="方正仿宋_GBK" w:cs="方正仿宋_GBK"/>
          <w:sz w:val="28"/>
          <w:szCs w:val="28"/>
          <w:lang w:val="en-US"/>
        </w:rPr>
        <w:t>1、您对李溪镇2022年监测户及脱贫户到位产业项目的了解程度为（  ）</w:t>
      </w:r>
      <w:bookmarkEnd w:id="114"/>
    </w:p>
    <w:p w14:paraId="55405309">
      <w:pPr>
        <w:spacing w:line="500" w:lineRule="exact"/>
        <w:ind w:firstLine="280" w:firstLineChars="100"/>
        <w:rPr>
          <w:rFonts w:ascii="Times New Roman" w:hAnsi="Times New Roman" w:eastAsia="方正仿宋_GBK" w:cs="方正仿宋_GBK"/>
          <w:sz w:val="28"/>
          <w:szCs w:val="28"/>
          <w:lang w:val="en-US"/>
        </w:rPr>
      </w:pPr>
      <w:r>
        <w:rPr>
          <w:rFonts w:hint="eastAsia" w:ascii="Times New Roman" w:hAnsi="Times New Roman" w:eastAsia="方正仿宋_GBK" w:cs="方正仿宋_GBK"/>
          <w:sz w:val="28"/>
          <w:szCs w:val="28"/>
          <w:lang w:val="en-US"/>
        </w:rPr>
        <w:t xml:space="preserve">A.非常了解           B.比较了解 </w:t>
      </w:r>
    </w:p>
    <w:p w14:paraId="009DE1AD">
      <w:pPr>
        <w:spacing w:line="500" w:lineRule="exact"/>
        <w:rPr>
          <w:rFonts w:ascii="Times New Roman" w:hAnsi="Times New Roman" w:eastAsia="方正仿宋_GBK" w:cs="方正仿宋_GBK"/>
          <w:sz w:val="28"/>
          <w:szCs w:val="28"/>
          <w:lang w:val="en-US"/>
        </w:rPr>
      </w:pPr>
      <w:r>
        <w:rPr>
          <w:rFonts w:hint="eastAsia" w:ascii="Times New Roman" w:hAnsi="Times New Roman" w:eastAsia="方正仿宋_GBK" w:cs="方正仿宋_GBK"/>
          <w:sz w:val="28"/>
          <w:szCs w:val="28"/>
          <w:lang w:val="en-US"/>
        </w:rPr>
        <w:t xml:space="preserve">  </w:t>
      </w:r>
      <w:bookmarkStart w:id="115" w:name="_Toc26967"/>
      <w:r>
        <w:rPr>
          <w:rFonts w:hint="eastAsia" w:ascii="Times New Roman" w:hAnsi="Times New Roman" w:eastAsia="方正仿宋_GBK" w:cs="方正仿宋_GBK"/>
          <w:sz w:val="28"/>
          <w:szCs w:val="28"/>
          <w:lang w:val="en-US"/>
        </w:rPr>
        <w:t xml:space="preserve">  C.基本了解           D.不太了解</w:t>
      </w:r>
      <w:bookmarkEnd w:id="115"/>
    </w:p>
    <w:p w14:paraId="469ADE63">
      <w:pPr>
        <w:spacing w:line="500" w:lineRule="exact"/>
        <w:rPr>
          <w:rFonts w:ascii="Times New Roman" w:hAnsi="Times New Roman" w:eastAsia="方正仿宋_GBK" w:cs="方正仿宋_GBK"/>
          <w:sz w:val="28"/>
          <w:szCs w:val="28"/>
          <w:lang w:val="en-US"/>
        </w:rPr>
      </w:pPr>
      <w:bookmarkStart w:id="116" w:name="_Toc31749"/>
      <w:r>
        <w:rPr>
          <w:rFonts w:hint="eastAsia" w:ascii="Times New Roman" w:hAnsi="Times New Roman" w:eastAsia="方正仿宋_GBK" w:cs="方正仿宋_GBK"/>
          <w:sz w:val="28"/>
          <w:szCs w:val="28"/>
          <w:lang w:val="en-US"/>
        </w:rPr>
        <w:t>2、您认为李溪镇2022年监测户及脱贫户到位产业项目宣传工作是否到位（  ）</w:t>
      </w:r>
      <w:bookmarkEnd w:id="116"/>
    </w:p>
    <w:p w14:paraId="38C8BED7">
      <w:pPr>
        <w:spacing w:line="500" w:lineRule="exact"/>
        <w:ind w:firstLine="280" w:firstLineChars="100"/>
        <w:rPr>
          <w:rFonts w:ascii="Times New Roman" w:hAnsi="Times New Roman" w:eastAsia="方正仿宋_GBK" w:cs="方正仿宋_GBK"/>
          <w:sz w:val="28"/>
          <w:szCs w:val="28"/>
          <w:lang w:val="en-US"/>
        </w:rPr>
      </w:pPr>
      <w:r>
        <w:rPr>
          <w:rFonts w:hint="eastAsia" w:ascii="Times New Roman" w:hAnsi="Times New Roman" w:eastAsia="方正仿宋_GBK" w:cs="方正仿宋_GBK"/>
          <w:sz w:val="28"/>
          <w:szCs w:val="28"/>
          <w:lang w:val="en-US"/>
        </w:rPr>
        <w:t xml:space="preserve">A.非常到位           B.比较到位  </w:t>
      </w:r>
    </w:p>
    <w:p w14:paraId="57C804CB">
      <w:pPr>
        <w:spacing w:line="500" w:lineRule="exact"/>
        <w:rPr>
          <w:rFonts w:ascii="Times New Roman" w:hAnsi="Times New Roman" w:eastAsia="方正仿宋_GBK" w:cs="方正仿宋_GBK"/>
          <w:sz w:val="28"/>
          <w:szCs w:val="28"/>
          <w:lang w:val="en-US"/>
        </w:rPr>
      </w:pPr>
      <w:r>
        <w:rPr>
          <w:rFonts w:hint="eastAsia" w:ascii="Times New Roman" w:hAnsi="Times New Roman" w:eastAsia="方正仿宋_GBK" w:cs="方正仿宋_GBK"/>
          <w:sz w:val="28"/>
          <w:szCs w:val="28"/>
          <w:lang w:val="en-US"/>
        </w:rPr>
        <w:t xml:space="preserve">    C.基本到位           D.不太到位</w:t>
      </w:r>
    </w:p>
    <w:p w14:paraId="118D19D0">
      <w:pPr>
        <w:spacing w:line="500" w:lineRule="exact"/>
        <w:rPr>
          <w:rFonts w:ascii="Times New Roman" w:hAnsi="Times New Roman" w:eastAsia="方正仿宋_GBK" w:cs="方正仿宋_GBK"/>
          <w:b/>
          <w:bCs/>
          <w:sz w:val="28"/>
          <w:szCs w:val="28"/>
          <w:lang w:val="en-US"/>
        </w:rPr>
      </w:pPr>
      <w:bookmarkStart w:id="117" w:name="_Toc10190"/>
      <w:r>
        <w:rPr>
          <w:rFonts w:hint="eastAsia" w:ascii="Times New Roman" w:hAnsi="Times New Roman" w:eastAsia="方正仿宋_GBK" w:cs="方正仿宋_GBK"/>
          <w:b/>
          <w:bCs/>
          <w:sz w:val="28"/>
          <w:szCs w:val="28"/>
          <w:lang w:val="en-US"/>
        </w:rPr>
        <w:t>（二）满意度问题</w:t>
      </w:r>
      <w:bookmarkEnd w:id="117"/>
      <w:r>
        <w:rPr>
          <w:rFonts w:hint="eastAsia" w:ascii="Times New Roman" w:hAnsi="Times New Roman" w:eastAsia="方正仿宋_GBK" w:cs="方正仿宋_GBK"/>
          <w:b/>
          <w:bCs/>
          <w:sz w:val="28"/>
          <w:szCs w:val="28"/>
          <w:lang w:val="en-US"/>
        </w:rPr>
        <w:t xml:space="preserve"> </w:t>
      </w:r>
    </w:p>
    <w:p w14:paraId="630A232D">
      <w:pPr>
        <w:spacing w:line="500" w:lineRule="exact"/>
        <w:rPr>
          <w:rFonts w:ascii="Times New Roman" w:hAnsi="Times New Roman" w:eastAsia="方正仿宋_GBK" w:cs="方正仿宋_GBK"/>
          <w:sz w:val="28"/>
          <w:szCs w:val="28"/>
          <w:lang w:val="en-US"/>
        </w:rPr>
      </w:pPr>
      <w:bookmarkStart w:id="118" w:name="_Toc3945"/>
      <w:r>
        <w:rPr>
          <w:rFonts w:hint="eastAsia" w:ascii="Times New Roman" w:hAnsi="Times New Roman" w:eastAsia="方正仿宋_GBK" w:cs="方正仿宋_GBK"/>
          <w:sz w:val="28"/>
          <w:szCs w:val="28"/>
          <w:lang w:val="en-US"/>
        </w:rPr>
        <w:t>1、您对李溪镇2022年监测户及脱贫户到位产业项目整体评价为（  ）</w:t>
      </w:r>
      <w:bookmarkEnd w:id="118"/>
    </w:p>
    <w:p w14:paraId="4AE46E81">
      <w:pPr>
        <w:spacing w:line="500" w:lineRule="exact"/>
        <w:ind w:firstLine="280" w:firstLineChars="100"/>
        <w:rPr>
          <w:rFonts w:ascii="Times New Roman" w:hAnsi="Times New Roman" w:eastAsia="方正仿宋_GBK" w:cs="方正仿宋_GBK"/>
          <w:sz w:val="28"/>
          <w:szCs w:val="28"/>
          <w:lang w:val="en-US"/>
        </w:rPr>
      </w:pPr>
      <w:r>
        <w:rPr>
          <w:rFonts w:hint="eastAsia" w:ascii="Times New Roman" w:hAnsi="Times New Roman" w:eastAsia="方正仿宋_GBK" w:cs="方正仿宋_GBK"/>
          <w:sz w:val="28"/>
          <w:szCs w:val="28"/>
          <w:lang w:val="en-US"/>
        </w:rPr>
        <w:t xml:space="preserve">A.非常满意           B.比较满意  </w:t>
      </w:r>
    </w:p>
    <w:p w14:paraId="6DE79B48">
      <w:pPr>
        <w:spacing w:line="500" w:lineRule="exact"/>
        <w:rPr>
          <w:rFonts w:ascii="Times New Roman" w:hAnsi="Times New Roman" w:eastAsia="方正仿宋_GBK" w:cs="方正仿宋_GBK"/>
          <w:sz w:val="28"/>
          <w:szCs w:val="28"/>
          <w:lang w:val="en-US"/>
        </w:rPr>
      </w:pPr>
      <w:r>
        <w:rPr>
          <w:rFonts w:hint="eastAsia" w:ascii="Times New Roman" w:hAnsi="Times New Roman" w:eastAsia="方正仿宋_GBK" w:cs="方正仿宋_GBK"/>
          <w:sz w:val="28"/>
          <w:szCs w:val="28"/>
          <w:lang w:val="en-US"/>
        </w:rPr>
        <w:t xml:space="preserve">  </w:t>
      </w:r>
      <w:bookmarkStart w:id="119" w:name="_Toc5219"/>
      <w:r>
        <w:rPr>
          <w:rFonts w:hint="eastAsia" w:ascii="Times New Roman" w:hAnsi="Times New Roman" w:eastAsia="方正仿宋_GBK" w:cs="方正仿宋_GBK"/>
          <w:sz w:val="28"/>
          <w:szCs w:val="28"/>
          <w:lang w:val="en-US"/>
        </w:rPr>
        <w:t xml:space="preserve">  C.基本满意           D.不太满意</w:t>
      </w:r>
      <w:bookmarkEnd w:id="119"/>
    </w:p>
    <w:p w14:paraId="7C68ABB1">
      <w:pPr>
        <w:spacing w:line="500" w:lineRule="exact"/>
        <w:rPr>
          <w:rFonts w:ascii="Times New Roman" w:hAnsi="Times New Roman" w:eastAsia="方正仿宋_GBK" w:cs="方正仿宋_GBK"/>
          <w:sz w:val="28"/>
          <w:szCs w:val="28"/>
          <w:lang w:val="en-US"/>
        </w:rPr>
      </w:pPr>
      <w:bookmarkStart w:id="120" w:name="_Toc7175"/>
      <w:r>
        <w:rPr>
          <w:rFonts w:hint="eastAsia" w:ascii="Times New Roman" w:hAnsi="Times New Roman" w:eastAsia="方正仿宋_GBK" w:cs="方正仿宋_GBK"/>
          <w:sz w:val="28"/>
          <w:szCs w:val="28"/>
          <w:lang w:val="en-US"/>
        </w:rPr>
        <w:t>2、您对农业产业指导员到户走访帮扶工作的满意度评价为（  ）</w:t>
      </w:r>
      <w:bookmarkEnd w:id="120"/>
    </w:p>
    <w:p w14:paraId="29C2DB79">
      <w:pPr>
        <w:spacing w:line="500" w:lineRule="exact"/>
        <w:ind w:firstLine="280" w:firstLineChars="100"/>
        <w:rPr>
          <w:rFonts w:ascii="Times New Roman" w:hAnsi="Times New Roman" w:eastAsia="方正仿宋_GBK" w:cs="方正仿宋_GBK"/>
          <w:sz w:val="28"/>
          <w:szCs w:val="28"/>
          <w:lang w:val="en-US"/>
        </w:rPr>
      </w:pPr>
      <w:r>
        <w:rPr>
          <w:rFonts w:hint="eastAsia" w:ascii="Times New Roman" w:hAnsi="Times New Roman" w:eastAsia="方正仿宋_GBK" w:cs="方正仿宋_GBK"/>
          <w:sz w:val="28"/>
          <w:szCs w:val="28"/>
          <w:lang w:val="en-US"/>
        </w:rPr>
        <w:t xml:space="preserve">A.非常满意           B.比较满意  </w:t>
      </w:r>
    </w:p>
    <w:p w14:paraId="73B71BA4">
      <w:pPr>
        <w:spacing w:line="500" w:lineRule="exact"/>
        <w:rPr>
          <w:rFonts w:ascii="Times New Roman" w:hAnsi="Times New Roman" w:eastAsia="方正仿宋_GBK" w:cs="方正仿宋_GBK"/>
          <w:sz w:val="28"/>
          <w:szCs w:val="28"/>
          <w:lang w:val="en-US"/>
        </w:rPr>
      </w:pPr>
      <w:r>
        <w:rPr>
          <w:rFonts w:hint="eastAsia" w:ascii="Times New Roman" w:hAnsi="Times New Roman" w:eastAsia="方正仿宋_GBK" w:cs="方正仿宋_GBK"/>
          <w:sz w:val="28"/>
          <w:szCs w:val="28"/>
          <w:lang w:val="en-US"/>
        </w:rPr>
        <w:t xml:space="preserve">    C.基本满意           D.不太满意 </w:t>
      </w:r>
    </w:p>
    <w:p w14:paraId="60480F6B">
      <w:pPr>
        <w:spacing w:line="500" w:lineRule="exact"/>
        <w:rPr>
          <w:rFonts w:ascii="Times New Roman" w:hAnsi="Times New Roman" w:eastAsia="方正仿宋_GBK" w:cs="方正仿宋_GBK"/>
          <w:sz w:val="28"/>
          <w:szCs w:val="28"/>
          <w:lang w:val="en-US"/>
        </w:rPr>
      </w:pPr>
      <w:bookmarkStart w:id="121" w:name="_Toc9105"/>
      <w:r>
        <w:rPr>
          <w:rFonts w:hint="eastAsia" w:ascii="Times New Roman" w:hAnsi="Times New Roman" w:eastAsia="方正仿宋_GBK" w:cs="方正仿宋_GBK"/>
          <w:sz w:val="28"/>
          <w:szCs w:val="28"/>
          <w:lang w:val="en-US"/>
        </w:rPr>
        <w:t>3、您对项目实现增收的效果满意度评价为（  ）</w:t>
      </w:r>
      <w:bookmarkEnd w:id="121"/>
    </w:p>
    <w:p w14:paraId="6383AF17">
      <w:pPr>
        <w:spacing w:line="500" w:lineRule="exact"/>
        <w:ind w:firstLine="280" w:firstLineChars="100"/>
        <w:rPr>
          <w:rFonts w:ascii="Times New Roman" w:hAnsi="Times New Roman" w:eastAsia="方正仿宋_GBK" w:cs="方正仿宋_GBK"/>
          <w:sz w:val="28"/>
          <w:szCs w:val="28"/>
          <w:lang w:val="en-US"/>
        </w:rPr>
      </w:pPr>
      <w:r>
        <w:rPr>
          <w:rFonts w:hint="eastAsia" w:ascii="Times New Roman" w:hAnsi="Times New Roman" w:eastAsia="方正仿宋_GBK" w:cs="方正仿宋_GBK"/>
          <w:sz w:val="28"/>
          <w:szCs w:val="28"/>
          <w:lang w:val="en-US"/>
        </w:rPr>
        <w:t xml:space="preserve">A.非常满意           B.比较满意  </w:t>
      </w:r>
    </w:p>
    <w:p w14:paraId="31182A26">
      <w:pPr>
        <w:spacing w:line="500" w:lineRule="exact"/>
        <w:rPr>
          <w:rFonts w:ascii="Times New Roman" w:hAnsi="Times New Roman" w:eastAsia="方正仿宋_GBK" w:cs="方正仿宋_GBK"/>
          <w:sz w:val="28"/>
          <w:szCs w:val="28"/>
          <w:lang w:val="en-US"/>
        </w:rPr>
      </w:pPr>
      <w:r>
        <w:rPr>
          <w:rFonts w:hint="eastAsia" w:ascii="Times New Roman" w:hAnsi="Times New Roman" w:eastAsia="方正仿宋_GBK" w:cs="方正仿宋_GBK"/>
          <w:sz w:val="28"/>
          <w:szCs w:val="28"/>
          <w:lang w:val="en-US"/>
        </w:rPr>
        <w:t xml:space="preserve">  </w:t>
      </w:r>
      <w:bookmarkStart w:id="122" w:name="_Toc19197"/>
      <w:r>
        <w:rPr>
          <w:rFonts w:hint="eastAsia" w:ascii="Times New Roman" w:hAnsi="Times New Roman" w:eastAsia="方正仿宋_GBK" w:cs="方正仿宋_GBK"/>
          <w:sz w:val="28"/>
          <w:szCs w:val="28"/>
          <w:lang w:val="en-US"/>
        </w:rPr>
        <w:t xml:space="preserve">  C.基本满意           D.不太满意</w:t>
      </w:r>
      <w:bookmarkEnd w:id="122"/>
    </w:p>
    <w:p w14:paraId="5FA6B571">
      <w:pPr>
        <w:spacing w:line="500" w:lineRule="exact"/>
        <w:rPr>
          <w:rFonts w:ascii="Times New Roman" w:hAnsi="Times New Roman" w:eastAsia="方正仿宋_GBK" w:cs="方正仿宋_GBK"/>
          <w:sz w:val="28"/>
          <w:szCs w:val="28"/>
          <w:lang w:val="en-US"/>
        </w:rPr>
      </w:pPr>
      <w:bookmarkStart w:id="123" w:name="_Toc3662"/>
      <w:r>
        <w:rPr>
          <w:rFonts w:hint="eastAsia" w:ascii="Times New Roman" w:hAnsi="Times New Roman" w:eastAsia="方正仿宋_GBK" w:cs="方正仿宋_GBK"/>
          <w:sz w:val="28"/>
          <w:szCs w:val="28"/>
          <w:lang w:val="en-US"/>
        </w:rPr>
        <w:t>4、您对奖补金额发放到位时间是否满意（  ）</w:t>
      </w:r>
      <w:bookmarkEnd w:id="123"/>
    </w:p>
    <w:p w14:paraId="3E2A35BB">
      <w:pPr>
        <w:spacing w:line="500" w:lineRule="exact"/>
        <w:ind w:firstLine="280" w:firstLineChars="100"/>
        <w:rPr>
          <w:rFonts w:ascii="Times New Roman" w:hAnsi="Times New Roman" w:eastAsia="方正仿宋_GBK" w:cs="方正仿宋_GBK"/>
          <w:sz w:val="28"/>
          <w:szCs w:val="28"/>
          <w:lang w:val="en-US"/>
        </w:rPr>
      </w:pPr>
      <w:r>
        <w:rPr>
          <w:rFonts w:hint="eastAsia" w:ascii="Times New Roman" w:hAnsi="Times New Roman" w:eastAsia="方正仿宋_GBK" w:cs="方正仿宋_GBK"/>
          <w:sz w:val="28"/>
          <w:szCs w:val="28"/>
          <w:lang w:val="en-US"/>
        </w:rPr>
        <w:t xml:space="preserve">A.非常满意           B.比较满意  </w:t>
      </w:r>
    </w:p>
    <w:p w14:paraId="74A755B7">
      <w:pPr>
        <w:spacing w:line="500" w:lineRule="exact"/>
        <w:rPr>
          <w:rFonts w:ascii="Times New Roman" w:hAnsi="Times New Roman" w:eastAsia="方正仿宋_GBK" w:cs="方正仿宋_GBK"/>
          <w:sz w:val="28"/>
          <w:szCs w:val="28"/>
          <w:lang w:val="en-US"/>
        </w:rPr>
      </w:pPr>
      <w:r>
        <w:rPr>
          <w:rFonts w:hint="eastAsia" w:ascii="Times New Roman" w:hAnsi="Times New Roman" w:eastAsia="方正仿宋_GBK" w:cs="方正仿宋_GBK"/>
          <w:sz w:val="28"/>
          <w:szCs w:val="28"/>
          <w:lang w:val="en-US"/>
        </w:rPr>
        <w:t xml:space="preserve">  </w:t>
      </w:r>
      <w:bookmarkStart w:id="124" w:name="_Toc31887"/>
      <w:r>
        <w:rPr>
          <w:rFonts w:hint="eastAsia" w:ascii="Times New Roman" w:hAnsi="Times New Roman" w:eastAsia="方正仿宋_GBK" w:cs="方正仿宋_GBK"/>
          <w:sz w:val="28"/>
          <w:szCs w:val="28"/>
          <w:lang w:val="en-US"/>
        </w:rPr>
        <w:t xml:space="preserve">  C.基本满意           D.不太满意</w:t>
      </w:r>
      <w:bookmarkEnd w:id="124"/>
    </w:p>
    <w:p w14:paraId="32C44009">
      <w:pPr>
        <w:spacing w:line="500" w:lineRule="exact"/>
        <w:rPr>
          <w:rFonts w:ascii="Times New Roman" w:hAnsi="Times New Roman" w:eastAsia="方正黑体_GBK" w:cs="Times New Roman"/>
          <w:sz w:val="32"/>
          <w:szCs w:val="32"/>
          <w:lang w:val="en-US"/>
        </w:rPr>
      </w:pPr>
      <w:r>
        <w:rPr>
          <w:rFonts w:hint="eastAsia" w:ascii="Times New Roman" w:hAnsi="Times New Roman" w:eastAsia="方正仿宋_GBK" w:cs="方正仿宋_GBK"/>
          <w:sz w:val="28"/>
          <w:szCs w:val="28"/>
          <w:lang w:val="en-US"/>
        </w:rPr>
        <w:t>5、您对李溪镇2022年监测户及脱贫户到位产业项目有哪些意见或建议？</w:t>
      </w:r>
      <w:r>
        <w:rPr>
          <w:rFonts w:hint="eastAsia" w:ascii="Times New Roman" w:hAnsi="Times New Roman" w:eastAsia="方正仿宋_GBK" w:cs="方正仿宋_GBK"/>
          <w:sz w:val="32"/>
          <w:szCs w:val="32"/>
        </w:rPr>
        <w:br w:type="page"/>
      </w:r>
      <w:r>
        <w:rPr>
          <w:rFonts w:hint="eastAsia" w:ascii="Times New Roman" w:hAnsi="Times New Roman" w:eastAsia="方正黑体_GBK" w:cs="Times New Roman"/>
          <w:sz w:val="32"/>
          <w:szCs w:val="32"/>
          <w:lang w:val="en-US"/>
        </w:rPr>
        <w:t>附件3</w:t>
      </w:r>
    </w:p>
    <w:p w14:paraId="200CD16F">
      <w:pPr>
        <w:pStyle w:val="32"/>
        <w:autoSpaceDE/>
        <w:autoSpaceDN/>
        <w:ind w:firstLine="0" w:firstLineChars="0"/>
        <w:rPr>
          <w:rFonts w:ascii="Times New Roman" w:hAnsi="Times New Roman" w:eastAsia="方正仿宋_GBK" w:cs="方正仿宋_GBK"/>
          <w:sz w:val="32"/>
          <w:szCs w:val="32"/>
          <w:lang w:val="en-US"/>
        </w:rPr>
      </w:pPr>
      <w:r>
        <w:rPr>
          <w:rFonts w:hint="eastAsia" w:ascii="Times New Roman" w:hAnsi="Times New Roman" w:eastAsia="方正仿宋_GBK" w:cs="方正仿宋_GBK"/>
          <w:sz w:val="32"/>
          <w:szCs w:val="32"/>
          <w:lang w:val="en-US" w:bidi="ar-SA"/>
        </w:rPr>
        <w:drawing>
          <wp:inline distT="0" distB="0" distL="114300" distR="114300">
            <wp:extent cx="8775700" cy="5574665"/>
            <wp:effectExtent l="0" t="0" r="6985" b="6350"/>
            <wp:docPr id="2" name="图片 2" descr="飞如咨询营业执照副本_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飞如咨询营业执照副本_00"/>
                    <pic:cNvPicPr>
                      <a:picLocks noChangeAspect="1"/>
                    </pic:cNvPicPr>
                  </pic:nvPicPr>
                  <pic:blipFill>
                    <a:blip r:embed="rId11"/>
                    <a:stretch>
                      <a:fillRect/>
                    </a:stretch>
                  </pic:blipFill>
                  <pic:spPr>
                    <a:xfrm rot="16200000">
                      <a:off x="0" y="0"/>
                      <a:ext cx="8775700" cy="5574665"/>
                    </a:xfrm>
                    <a:prstGeom prst="rect">
                      <a:avLst/>
                    </a:prstGeom>
                  </pic:spPr>
                </pic:pic>
              </a:graphicData>
            </a:graphic>
          </wp:inline>
        </w:drawing>
      </w:r>
    </w:p>
    <w:sectPr>
      <w:footerReference r:id="rId4" w:type="default"/>
      <w:pgSz w:w="11911" w:h="16838"/>
      <w:pgMar w:top="1134" w:right="1531" w:bottom="1134" w:left="1531" w:header="0" w:footer="1196" w:gutter="0"/>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C1E3FD">
    <w:pPr>
      <w:pStyle w:val="7"/>
      <w:spacing w:line="14" w:lineRule="auto"/>
      <w:rPr>
        <w:sz w:val="20"/>
      </w:rPr>
    </w:pPr>
    <w:r>
      <w:rPr>
        <w:sz w:val="20"/>
        <w:lang w:val="en-US"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4658148">
                          <w:pPr>
                            <w:pStyle w:val="9"/>
                          </w:pPr>
                          <w:r>
                            <w:rPr>
                              <w:rFonts w:hint="eastAsia"/>
                            </w:rPr>
                            <w:fldChar w:fldCharType="begin"/>
                          </w:r>
                          <w:r>
                            <w:rPr>
                              <w:rFonts w:hint="eastAsia"/>
                            </w:rPr>
                            <w:instrText xml:space="preserve"> PAGE  \* MERGEFORMAT </w:instrText>
                          </w:r>
                          <w:r>
                            <w:rPr>
                              <w:rFonts w:hint="eastAsia"/>
                            </w:rPr>
                            <w:fldChar w:fldCharType="separate"/>
                          </w:r>
                          <w:r>
                            <w:t>3</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24658148">
                    <w:pPr>
                      <w:pStyle w:val="9"/>
                    </w:pPr>
                    <w:r>
                      <w:rPr>
                        <w:rFonts w:hint="eastAsia"/>
                      </w:rPr>
                      <w:fldChar w:fldCharType="begin"/>
                    </w:r>
                    <w:r>
                      <w:rPr>
                        <w:rFonts w:hint="eastAsia"/>
                      </w:rPr>
                      <w:instrText xml:space="preserve"> PAGE  \* MERGEFORMAT </w:instrText>
                    </w:r>
                    <w:r>
                      <w:rPr>
                        <w:rFonts w:hint="eastAsia"/>
                      </w:rPr>
                      <w:fldChar w:fldCharType="separate"/>
                    </w:r>
                    <w:r>
                      <w:t>3</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03FBA0">
    <w:pPr>
      <w:pStyle w:val="7"/>
      <w:spacing w:line="14" w:lineRule="auto"/>
      <w:rPr>
        <w:sz w:val="20"/>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603794E"/>
    <w:multiLevelType w:val="singleLevel"/>
    <w:tmpl w:val="E603794E"/>
    <w:lvl w:ilvl="0" w:tentative="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documentProtection w:enforcement="0"/>
  <w:defaultTabStop w:val="720"/>
  <w:drawingGridHorizontalSpacing w:val="110"/>
  <w:noPunctuationKerning w:val="1"/>
  <w:characterSpacingControl w:val="doNotCompress"/>
  <w:compat>
    <w:ulTrailSpac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RlMTI0ZmZkNWVkNDk2ZTg4NWYwOTQyMjQxMmY4NGEifQ=="/>
    <w:docVar w:name="KSO_WPS_MARK_KEY" w:val="d9964f6e-18f3-437f-805d-9ff0eac714c3"/>
  </w:docVars>
  <w:rsids>
    <w:rsidRoot w:val="006244D5"/>
    <w:rsid w:val="0004550B"/>
    <w:rsid w:val="00067D85"/>
    <w:rsid w:val="00241F9A"/>
    <w:rsid w:val="00352991"/>
    <w:rsid w:val="004249AF"/>
    <w:rsid w:val="00512410"/>
    <w:rsid w:val="00565E7A"/>
    <w:rsid w:val="005933F6"/>
    <w:rsid w:val="006244D5"/>
    <w:rsid w:val="00790E96"/>
    <w:rsid w:val="00CA4056"/>
    <w:rsid w:val="00D5495D"/>
    <w:rsid w:val="00E21C6F"/>
    <w:rsid w:val="015A3F5B"/>
    <w:rsid w:val="01683783"/>
    <w:rsid w:val="019874FD"/>
    <w:rsid w:val="01D55DDE"/>
    <w:rsid w:val="01D63375"/>
    <w:rsid w:val="02003D01"/>
    <w:rsid w:val="029C6870"/>
    <w:rsid w:val="02A172F7"/>
    <w:rsid w:val="02BA0C0F"/>
    <w:rsid w:val="02C42123"/>
    <w:rsid w:val="02E252C9"/>
    <w:rsid w:val="02E828A9"/>
    <w:rsid w:val="02F9038C"/>
    <w:rsid w:val="031102F2"/>
    <w:rsid w:val="03166721"/>
    <w:rsid w:val="032C395A"/>
    <w:rsid w:val="03806EEB"/>
    <w:rsid w:val="038250C9"/>
    <w:rsid w:val="03C90905"/>
    <w:rsid w:val="03EC404F"/>
    <w:rsid w:val="042104B6"/>
    <w:rsid w:val="046F1E35"/>
    <w:rsid w:val="046F36B0"/>
    <w:rsid w:val="04793EA6"/>
    <w:rsid w:val="04C81350"/>
    <w:rsid w:val="04EE3780"/>
    <w:rsid w:val="04F80D9E"/>
    <w:rsid w:val="05083A6D"/>
    <w:rsid w:val="05240026"/>
    <w:rsid w:val="055B0EDE"/>
    <w:rsid w:val="05972CC9"/>
    <w:rsid w:val="05A30AD4"/>
    <w:rsid w:val="05EB09CA"/>
    <w:rsid w:val="06C175FD"/>
    <w:rsid w:val="06DA2E91"/>
    <w:rsid w:val="07083A18"/>
    <w:rsid w:val="0711795A"/>
    <w:rsid w:val="075306D3"/>
    <w:rsid w:val="077F71B4"/>
    <w:rsid w:val="079B2C23"/>
    <w:rsid w:val="07AB17E5"/>
    <w:rsid w:val="07F5211D"/>
    <w:rsid w:val="082D69F6"/>
    <w:rsid w:val="082F71DB"/>
    <w:rsid w:val="083E7AE7"/>
    <w:rsid w:val="0863197F"/>
    <w:rsid w:val="08C3672A"/>
    <w:rsid w:val="08F137D2"/>
    <w:rsid w:val="08F858A4"/>
    <w:rsid w:val="09044958"/>
    <w:rsid w:val="092E38C6"/>
    <w:rsid w:val="09306D58"/>
    <w:rsid w:val="095C7B4D"/>
    <w:rsid w:val="0965108F"/>
    <w:rsid w:val="098A5507"/>
    <w:rsid w:val="098C6D85"/>
    <w:rsid w:val="09934E69"/>
    <w:rsid w:val="09A97220"/>
    <w:rsid w:val="09C86CDE"/>
    <w:rsid w:val="09F5047C"/>
    <w:rsid w:val="0A1874BB"/>
    <w:rsid w:val="0A2A3A2F"/>
    <w:rsid w:val="0A316AA0"/>
    <w:rsid w:val="0A3F72FF"/>
    <w:rsid w:val="0A6673DA"/>
    <w:rsid w:val="0ABD2B14"/>
    <w:rsid w:val="0B1F3CF3"/>
    <w:rsid w:val="0B534AEA"/>
    <w:rsid w:val="0B7A453D"/>
    <w:rsid w:val="0B7B582E"/>
    <w:rsid w:val="0BA45E9D"/>
    <w:rsid w:val="0BB12263"/>
    <w:rsid w:val="0BBD516A"/>
    <w:rsid w:val="0C4853E3"/>
    <w:rsid w:val="0C547C5B"/>
    <w:rsid w:val="0C836789"/>
    <w:rsid w:val="0CE52586"/>
    <w:rsid w:val="0CE852BF"/>
    <w:rsid w:val="0D2C1532"/>
    <w:rsid w:val="0D426E03"/>
    <w:rsid w:val="0D5F1D2F"/>
    <w:rsid w:val="0D842B28"/>
    <w:rsid w:val="0DC112E7"/>
    <w:rsid w:val="0DC31C70"/>
    <w:rsid w:val="0DE34E63"/>
    <w:rsid w:val="0DED5359"/>
    <w:rsid w:val="0E2E6128"/>
    <w:rsid w:val="0E4A4EFD"/>
    <w:rsid w:val="0E53520E"/>
    <w:rsid w:val="0E5F38A6"/>
    <w:rsid w:val="0E820056"/>
    <w:rsid w:val="0EAD08CB"/>
    <w:rsid w:val="0ED7055A"/>
    <w:rsid w:val="0EE86771"/>
    <w:rsid w:val="0EEA4D73"/>
    <w:rsid w:val="0F133A47"/>
    <w:rsid w:val="0F3D0999"/>
    <w:rsid w:val="0F6F0288"/>
    <w:rsid w:val="0F8B4523"/>
    <w:rsid w:val="0FA04579"/>
    <w:rsid w:val="0FAC69A2"/>
    <w:rsid w:val="0FBA495B"/>
    <w:rsid w:val="0FD214A3"/>
    <w:rsid w:val="103B592F"/>
    <w:rsid w:val="10480502"/>
    <w:rsid w:val="108E438F"/>
    <w:rsid w:val="109B0B7C"/>
    <w:rsid w:val="10B55C89"/>
    <w:rsid w:val="114C3107"/>
    <w:rsid w:val="115B7B25"/>
    <w:rsid w:val="11824F75"/>
    <w:rsid w:val="1189460F"/>
    <w:rsid w:val="118D7DA0"/>
    <w:rsid w:val="11B60B2B"/>
    <w:rsid w:val="11B90F2C"/>
    <w:rsid w:val="11BA77DC"/>
    <w:rsid w:val="11BB7121"/>
    <w:rsid w:val="11BE581C"/>
    <w:rsid w:val="121F6908"/>
    <w:rsid w:val="126A07BD"/>
    <w:rsid w:val="12AA4FE8"/>
    <w:rsid w:val="12C7422C"/>
    <w:rsid w:val="12EF7287"/>
    <w:rsid w:val="130F5F5B"/>
    <w:rsid w:val="139B6C01"/>
    <w:rsid w:val="13E41F25"/>
    <w:rsid w:val="13F90453"/>
    <w:rsid w:val="140E5EE8"/>
    <w:rsid w:val="14331EE2"/>
    <w:rsid w:val="14347C98"/>
    <w:rsid w:val="14590AE5"/>
    <w:rsid w:val="14681AE4"/>
    <w:rsid w:val="14AF695E"/>
    <w:rsid w:val="14B23F21"/>
    <w:rsid w:val="14C03DC6"/>
    <w:rsid w:val="14C21CB9"/>
    <w:rsid w:val="15362824"/>
    <w:rsid w:val="15516C94"/>
    <w:rsid w:val="159F7737"/>
    <w:rsid w:val="15B42132"/>
    <w:rsid w:val="15BA3129"/>
    <w:rsid w:val="15C4237D"/>
    <w:rsid w:val="15E738E4"/>
    <w:rsid w:val="15F871B9"/>
    <w:rsid w:val="16206EA7"/>
    <w:rsid w:val="16585AA6"/>
    <w:rsid w:val="16743D7A"/>
    <w:rsid w:val="16AE5D10"/>
    <w:rsid w:val="16D669B7"/>
    <w:rsid w:val="16DE579C"/>
    <w:rsid w:val="16E752D0"/>
    <w:rsid w:val="16F9788C"/>
    <w:rsid w:val="173A5BFF"/>
    <w:rsid w:val="17416797"/>
    <w:rsid w:val="1744435A"/>
    <w:rsid w:val="17A02689"/>
    <w:rsid w:val="17A65E45"/>
    <w:rsid w:val="17B85B31"/>
    <w:rsid w:val="17CB398B"/>
    <w:rsid w:val="18074676"/>
    <w:rsid w:val="180B65AB"/>
    <w:rsid w:val="18172726"/>
    <w:rsid w:val="18187942"/>
    <w:rsid w:val="182E0B2E"/>
    <w:rsid w:val="18521F51"/>
    <w:rsid w:val="18FA0228"/>
    <w:rsid w:val="18FF6BF1"/>
    <w:rsid w:val="193667C5"/>
    <w:rsid w:val="19484C7F"/>
    <w:rsid w:val="196D49B7"/>
    <w:rsid w:val="1983795E"/>
    <w:rsid w:val="19AF2F90"/>
    <w:rsid w:val="19BB0C68"/>
    <w:rsid w:val="19BC3524"/>
    <w:rsid w:val="19CB55E1"/>
    <w:rsid w:val="19DA7C15"/>
    <w:rsid w:val="19EB27D8"/>
    <w:rsid w:val="1A2367C2"/>
    <w:rsid w:val="1A314890"/>
    <w:rsid w:val="1A807514"/>
    <w:rsid w:val="1ABA6F1D"/>
    <w:rsid w:val="1AD87B7D"/>
    <w:rsid w:val="1ADC6053"/>
    <w:rsid w:val="1ADF004E"/>
    <w:rsid w:val="1B1D48D7"/>
    <w:rsid w:val="1B656C9B"/>
    <w:rsid w:val="1B6A434C"/>
    <w:rsid w:val="1B775C21"/>
    <w:rsid w:val="1B81713C"/>
    <w:rsid w:val="1B861F29"/>
    <w:rsid w:val="1BAE55F8"/>
    <w:rsid w:val="1BED1EC2"/>
    <w:rsid w:val="1BEE68D0"/>
    <w:rsid w:val="1C6A6503"/>
    <w:rsid w:val="1C8054D8"/>
    <w:rsid w:val="1CE80A97"/>
    <w:rsid w:val="1D036703"/>
    <w:rsid w:val="1D162AF5"/>
    <w:rsid w:val="1D181666"/>
    <w:rsid w:val="1D183F2A"/>
    <w:rsid w:val="1D1C4952"/>
    <w:rsid w:val="1D213F28"/>
    <w:rsid w:val="1D690CE3"/>
    <w:rsid w:val="1DC238A2"/>
    <w:rsid w:val="1DD1262B"/>
    <w:rsid w:val="1E232711"/>
    <w:rsid w:val="1E242AE4"/>
    <w:rsid w:val="1E414B44"/>
    <w:rsid w:val="1E430C83"/>
    <w:rsid w:val="1E5F309E"/>
    <w:rsid w:val="1E8862E1"/>
    <w:rsid w:val="1E963843"/>
    <w:rsid w:val="1E9F5DBC"/>
    <w:rsid w:val="1EB479C7"/>
    <w:rsid w:val="1EBB6E23"/>
    <w:rsid w:val="1EDC4E98"/>
    <w:rsid w:val="1EEC0D97"/>
    <w:rsid w:val="1F186FC2"/>
    <w:rsid w:val="1F25612C"/>
    <w:rsid w:val="1F262C04"/>
    <w:rsid w:val="1F3268A8"/>
    <w:rsid w:val="1F346211"/>
    <w:rsid w:val="1F383EEA"/>
    <w:rsid w:val="1F3D5929"/>
    <w:rsid w:val="1F9C1140"/>
    <w:rsid w:val="1F9E5604"/>
    <w:rsid w:val="1FE67D19"/>
    <w:rsid w:val="1FEF3661"/>
    <w:rsid w:val="1FFB1F7F"/>
    <w:rsid w:val="20141263"/>
    <w:rsid w:val="201C701D"/>
    <w:rsid w:val="20245242"/>
    <w:rsid w:val="207E0A2F"/>
    <w:rsid w:val="209938BA"/>
    <w:rsid w:val="20A822D2"/>
    <w:rsid w:val="20DC578E"/>
    <w:rsid w:val="20E12535"/>
    <w:rsid w:val="20F61D14"/>
    <w:rsid w:val="211117B9"/>
    <w:rsid w:val="212F76CD"/>
    <w:rsid w:val="213F5A5C"/>
    <w:rsid w:val="215221FA"/>
    <w:rsid w:val="216953D5"/>
    <w:rsid w:val="217D5FB8"/>
    <w:rsid w:val="22014A35"/>
    <w:rsid w:val="226B069B"/>
    <w:rsid w:val="22731DD5"/>
    <w:rsid w:val="229009FF"/>
    <w:rsid w:val="229D2BF1"/>
    <w:rsid w:val="22A0270B"/>
    <w:rsid w:val="22D7355D"/>
    <w:rsid w:val="22E96DB0"/>
    <w:rsid w:val="22EB15A1"/>
    <w:rsid w:val="230C58A1"/>
    <w:rsid w:val="2332324E"/>
    <w:rsid w:val="2335523F"/>
    <w:rsid w:val="233F3995"/>
    <w:rsid w:val="23427276"/>
    <w:rsid w:val="2346360F"/>
    <w:rsid w:val="23B13C20"/>
    <w:rsid w:val="23D45BCF"/>
    <w:rsid w:val="23D62E94"/>
    <w:rsid w:val="244E44AC"/>
    <w:rsid w:val="244F7307"/>
    <w:rsid w:val="247817E2"/>
    <w:rsid w:val="24D76C97"/>
    <w:rsid w:val="24DF4C76"/>
    <w:rsid w:val="24EC7B7F"/>
    <w:rsid w:val="25126491"/>
    <w:rsid w:val="2578281E"/>
    <w:rsid w:val="25C30CC5"/>
    <w:rsid w:val="25D15A56"/>
    <w:rsid w:val="25D41BFA"/>
    <w:rsid w:val="25D85641"/>
    <w:rsid w:val="25F1402B"/>
    <w:rsid w:val="26131D32"/>
    <w:rsid w:val="261C3F69"/>
    <w:rsid w:val="26334646"/>
    <w:rsid w:val="26FC5277"/>
    <w:rsid w:val="271F6352"/>
    <w:rsid w:val="272A498F"/>
    <w:rsid w:val="27383287"/>
    <w:rsid w:val="278A5BD4"/>
    <w:rsid w:val="279C6C3D"/>
    <w:rsid w:val="27DC2E17"/>
    <w:rsid w:val="27FF2675"/>
    <w:rsid w:val="28062143"/>
    <w:rsid w:val="28212DE4"/>
    <w:rsid w:val="283B28F4"/>
    <w:rsid w:val="28453634"/>
    <w:rsid w:val="288264BF"/>
    <w:rsid w:val="288822B5"/>
    <w:rsid w:val="28A10753"/>
    <w:rsid w:val="28CE6B0E"/>
    <w:rsid w:val="28F2772E"/>
    <w:rsid w:val="290F11CF"/>
    <w:rsid w:val="2912437C"/>
    <w:rsid w:val="291C141B"/>
    <w:rsid w:val="292F7EA3"/>
    <w:rsid w:val="293042C6"/>
    <w:rsid w:val="293729A5"/>
    <w:rsid w:val="295C1F92"/>
    <w:rsid w:val="299562FB"/>
    <w:rsid w:val="29EE17D8"/>
    <w:rsid w:val="2A4454A6"/>
    <w:rsid w:val="2A50414F"/>
    <w:rsid w:val="2A8D5A53"/>
    <w:rsid w:val="2A9A247E"/>
    <w:rsid w:val="2AD00C84"/>
    <w:rsid w:val="2AEB5F9F"/>
    <w:rsid w:val="2B166B29"/>
    <w:rsid w:val="2B192634"/>
    <w:rsid w:val="2B342032"/>
    <w:rsid w:val="2B805EE8"/>
    <w:rsid w:val="2BAA530D"/>
    <w:rsid w:val="2BDB4839"/>
    <w:rsid w:val="2C106027"/>
    <w:rsid w:val="2C2D6333"/>
    <w:rsid w:val="2CD072F7"/>
    <w:rsid w:val="2D051035"/>
    <w:rsid w:val="2D1847C8"/>
    <w:rsid w:val="2D1A3E74"/>
    <w:rsid w:val="2D9C4F6B"/>
    <w:rsid w:val="2DA21206"/>
    <w:rsid w:val="2DA47E3B"/>
    <w:rsid w:val="2DD15E75"/>
    <w:rsid w:val="2E9F0E21"/>
    <w:rsid w:val="2EC21E8A"/>
    <w:rsid w:val="2ED41554"/>
    <w:rsid w:val="2EE36470"/>
    <w:rsid w:val="2EEC43A2"/>
    <w:rsid w:val="2EEC7CD3"/>
    <w:rsid w:val="2F3D28DF"/>
    <w:rsid w:val="2F7D494F"/>
    <w:rsid w:val="2F872A1B"/>
    <w:rsid w:val="2FAE64B8"/>
    <w:rsid w:val="2FD460A4"/>
    <w:rsid w:val="2FE93B75"/>
    <w:rsid w:val="30003A0B"/>
    <w:rsid w:val="30170C5D"/>
    <w:rsid w:val="30F319F4"/>
    <w:rsid w:val="30F53D11"/>
    <w:rsid w:val="30FF07C0"/>
    <w:rsid w:val="310A7178"/>
    <w:rsid w:val="31496CAF"/>
    <w:rsid w:val="317B0A9C"/>
    <w:rsid w:val="31C15B7B"/>
    <w:rsid w:val="31C83A3D"/>
    <w:rsid w:val="31FF107D"/>
    <w:rsid w:val="326F5AEB"/>
    <w:rsid w:val="32BA4CAB"/>
    <w:rsid w:val="32D06BD2"/>
    <w:rsid w:val="32F605B3"/>
    <w:rsid w:val="331165AB"/>
    <w:rsid w:val="335860FC"/>
    <w:rsid w:val="338D5AB7"/>
    <w:rsid w:val="33D66908"/>
    <w:rsid w:val="34125C7E"/>
    <w:rsid w:val="34471347"/>
    <w:rsid w:val="345937F0"/>
    <w:rsid w:val="348C2DFC"/>
    <w:rsid w:val="34AA710F"/>
    <w:rsid w:val="34B53B87"/>
    <w:rsid w:val="350A6CCB"/>
    <w:rsid w:val="3525715A"/>
    <w:rsid w:val="352C3C1A"/>
    <w:rsid w:val="35503A46"/>
    <w:rsid w:val="35980838"/>
    <w:rsid w:val="35A41971"/>
    <w:rsid w:val="35C96FCE"/>
    <w:rsid w:val="35DB576F"/>
    <w:rsid w:val="35F63027"/>
    <w:rsid w:val="36602F53"/>
    <w:rsid w:val="36735AD6"/>
    <w:rsid w:val="36AA3C6A"/>
    <w:rsid w:val="36DF0081"/>
    <w:rsid w:val="372458E9"/>
    <w:rsid w:val="37625BCA"/>
    <w:rsid w:val="3778343C"/>
    <w:rsid w:val="37F83CDF"/>
    <w:rsid w:val="38540446"/>
    <w:rsid w:val="385F3343"/>
    <w:rsid w:val="38A40239"/>
    <w:rsid w:val="38C11CBD"/>
    <w:rsid w:val="39376D02"/>
    <w:rsid w:val="39871166"/>
    <w:rsid w:val="399A59DB"/>
    <w:rsid w:val="39A2484C"/>
    <w:rsid w:val="39AF7E03"/>
    <w:rsid w:val="39B052D2"/>
    <w:rsid w:val="39CD1B01"/>
    <w:rsid w:val="39D500AE"/>
    <w:rsid w:val="39DE4D17"/>
    <w:rsid w:val="39E745A6"/>
    <w:rsid w:val="39FA7CB2"/>
    <w:rsid w:val="39FD310A"/>
    <w:rsid w:val="3A1453C1"/>
    <w:rsid w:val="3A7625CE"/>
    <w:rsid w:val="3A876EC2"/>
    <w:rsid w:val="3AD348E0"/>
    <w:rsid w:val="3AEF1E6D"/>
    <w:rsid w:val="3B784F71"/>
    <w:rsid w:val="3B7B161F"/>
    <w:rsid w:val="3B9D3BD6"/>
    <w:rsid w:val="3BCE2ED2"/>
    <w:rsid w:val="3C207F65"/>
    <w:rsid w:val="3C27170E"/>
    <w:rsid w:val="3CA342DD"/>
    <w:rsid w:val="3CB10672"/>
    <w:rsid w:val="3CC01978"/>
    <w:rsid w:val="3CCF1C40"/>
    <w:rsid w:val="3D385409"/>
    <w:rsid w:val="3D450A35"/>
    <w:rsid w:val="3D600ED4"/>
    <w:rsid w:val="3D8E3CF2"/>
    <w:rsid w:val="3D963862"/>
    <w:rsid w:val="3DAA5760"/>
    <w:rsid w:val="3DB46D0B"/>
    <w:rsid w:val="3DE67FB2"/>
    <w:rsid w:val="3E597DC7"/>
    <w:rsid w:val="3E8D1E9E"/>
    <w:rsid w:val="3E95332D"/>
    <w:rsid w:val="3EA206CB"/>
    <w:rsid w:val="3EE82646"/>
    <w:rsid w:val="3FA717FA"/>
    <w:rsid w:val="3FE20D64"/>
    <w:rsid w:val="3FE23C01"/>
    <w:rsid w:val="3FF316B1"/>
    <w:rsid w:val="3FF81456"/>
    <w:rsid w:val="3FF90C62"/>
    <w:rsid w:val="400E2C48"/>
    <w:rsid w:val="401720E5"/>
    <w:rsid w:val="4023000A"/>
    <w:rsid w:val="404E158E"/>
    <w:rsid w:val="40594958"/>
    <w:rsid w:val="405E05B5"/>
    <w:rsid w:val="406330A4"/>
    <w:rsid w:val="40A35A72"/>
    <w:rsid w:val="41024F18"/>
    <w:rsid w:val="410563DD"/>
    <w:rsid w:val="410818CC"/>
    <w:rsid w:val="410C38D9"/>
    <w:rsid w:val="41161CB7"/>
    <w:rsid w:val="41436A02"/>
    <w:rsid w:val="4176237F"/>
    <w:rsid w:val="41821292"/>
    <w:rsid w:val="418B5436"/>
    <w:rsid w:val="41AC267E"/>
    <w:rsid w:val="41B67C34"/>
    <w:rsid w:val="41BD4926"/>
    <w:rsid w:val="41C8158D"/>
    <w:rsid w:val="41CE2F2A"/>
    <w:rsid w:val="41E63DC8"/>
    <w:rsid w:val="41ED06D7"/>
    <w:rsid w:val="42BF7FF3"/>
    <w:rsid w:val="42FA0102"/>
    <w:rsid w:val="42FB58A0"/>
    <w:rsid w:val="432D0083"/>
    <w:rsid w:val="43557DEF"/>
    <w:rsid w:val="435905E4"/>
    <w:rsid w:val="43C72595"/>
    <w:rsid w:val="43FB634F"/>
    <w:rsid w:val="44414E08"/>
    <w:rsid w:val="447162F6"/>
    <w:rsid w:val="447C0600"/>
    <w:rsid w:val="449D0A3E"/>
    <w:rsid w:val="4571395B"/>
    <w:rsid w:val="45EF6A40"/>
    <w:rsid w:val="462F1A6E"/>
    <w:rsid w:val="4633371B"/>
    <w:rsid w:val="463B4324"/>
    <w:rsid w:val="46472A10"/>
    <w:rsid w:val="464F0997"/>
    <w:rsid w:val="465515D1"/>
    <w:rsid w:val="46577051"/>
    <w:rsid w:val="46B54692"/>
    <w:rsid w:val="46B6369B"/>
    <w:rsid w:val="46BD4085"/>
    <w:rsid w:val="46CD560B"/>
    <w:rsid w:val="46E57B7C"/>
    <w:rsid w:val="47201C8D"/>
    <w:rsid w:val="477B7EAF"/>
    <w:rsid w:val="47A03F0A"/>
    <w:rsid w:val="47A4436E"/>
    <w:rsid w:val="47AF799A"/>
    <w:rsid w:val="47B82258"/>
    <w:rsid w:val="47C914E4"/>
    <w:rsid w:val="47C954FA"/>
    <w:rsid w:val="47DA7B13"/>
    <w:rsid w:val="47F35602"/>
    <w:rsid w:val="487336F2"/>
    <w:rsid w:val="488D2019"/>
    <w:rsid w:val="49611CA6"/>
    <w:rsid w:val="49663916"/>
    <w:rsid w:val="49780211"/>
    <w:rsid w:val="4A4765E8"/>
    <w:rsid w:val="4A665290"/>
    <w:rsid w:val="4A760296"/>
    <w:rsid w:val="4A913D8B"/>
    <w:rsid w:val="4ADF571F"/>
    <w:rsid w:val="4AE34F6A"/>
    <w:rsid w:val="4AFF42EE"/>
    <w:rsid w:val="4B8F3D4F"/>
    <w:rsid w:val="4BB52B12"/>
    <w:rsid w:val="4BC03B26"/>
    <w:rsid w:val="4BC12BD0"/>
    <w:rsid w:val="4BCF22AF"/>
    <w:rsid w:val="4BFE1C90"/>
    <w:rsid w:val="4BFE4849"/>
    <w:rsid w:val="4C107FF0"/>
    <w:rsid w:val="4C183521"/>
    <w:rsid w:val="4C2D49A5"/>
    <w:rsid w:val="4C840F82"/>
    <w:rsid w:val="4CB555B4"/>
    <w:rsid w:val="4D003873"/>
    <w:rsid w:val="4D0841AC"/>
    <w:rsid w:val="4D0B4BF9"/>
    <w:rsid w:val="4D32018A"/>
    <w:rsid w:val="4D7165A9"/>
    <w:rsid w:val="4DAD7BA9"/>
    <w:rsid w:val="4DC372D1"/>
    <w:rsid w:val="4DE1776B"/>
    <w:rsid w:val="4E2F131B"/>
    <w:rsid w:val="4E30447D"/>
    <w:rsid w:val="4E380969"/>
    <w:rsid w:val="4E5D3DCC"/>
    <w:rsid w:val="4E60009F"/>
    <w:rsid w:val="4EA57984"/>
    <w:rsid w:val="4ED041FE"/>
    <w:rsid w:val="4EE872FC"/>
    <w:rsid w:val="4EF61BBB"/>
    <w:rsid w:val="4F0F0F98"/>
    <w:rsid w:val="4F1160ED"/>
    <w:rsid w:val="4F172D6D"/>
    <w:rsid w:val="4F234178"/>
    <w:rsid w:val="4F2560CB"/>
    <w:rsid w:val="4F557EFB"/>
    <w:rsid w:val="4F6939F7"/>
    <w:rsid w:val="4F8456B5"/>
    <w:rsid w:val="4F9055B9"/>
    <w:rsid w:val="4FA03935"/>
    <w:rsid w:val="4FBD2448"/>
    <w:rsid w:val="4FD63283"/>
    <w:rsid w:val="4FFE79AD"/>
    <w:rsid w:val="502665C5"/>
    <w:rsid w:val="504F4530"/>
    <w:rsid w:val="5058272A"/>
    <w:rsid w:val="505B7687"/>
    <w:rsid w:val="506D6973"/>
    <w:rsid w:val="50783B64"/>
    <w:rsid w:val="50995100"/>
    <w:rsid w:val="50A53EF8"/>
    <w:rsid w:val="50A91647"/>
    <w:rsid w:val="50B07693"/>
    <w:rsid w:val="513D38B5"/>
    <w:rsid w:val="51AB7907"/>
    <w:rsid w:val="51C70D88"/>
    <w:rsid w:val="51CA4DA4"/>
    <w:rsid w:val="51D96346"/>
    <w:rsid w:val="51E042EF"/>
    <w:rsid w:val="51FF18E6"/>
    <w:rsid w:val="520428E6"/>
    <w:rsid w:val="52151E72"/>
    <w:rsid w:val="52496620"/>
    <w:rsid w:val="524F41CB"/>
    <w:rsid w:val="52FA5894"/>
    <w:rsid w:val="531C01DD"/>
    <w:rsid w:val="53396A70"/>
    <w:rsid w:val="53445A89"/>
    <w:rsid w:val="53585F26"/>
    <w:rsid w:val="53875A21"/>
    <w:rsid w:val="53FD1138"/>
    <w:rsid w:val="5408377A"/>
    <w:rsid w:val="541B0AE9"/>
    <w:rsid w:val="54337B8B"/>
    <w:rsid w:val="546464D2"/>
    <w:rsid w:val="547E5EAC"/>
    <w:rsid w:val="549B4B9B"/>
    <w:rsid w:val="549C661D"/>
    <w:rsid w:val="54A96914"/>
    <w:rsid w:val="54AA329E"/>
    <w:rsid w:val="54F04900"/>
    <w:rsid w:val="5511263D"/>
    <w:rsid w:val="558B2E46"/>
    <w:rsid w:val="55AE6A96"/>
    <w:rsid w:val="55E656B5"/>
    <w:rsid w:val="55F13E0C"/>
    <w:rsid w:val="56262642"/>
    <w:rsid w:val="563332FB"/>
    <w:rsid w:val="569C10C3"/>
    <w:rsid w:val="56C56958"/>
    <w:rsid w:val="57164992"/>
    <w:rsid w:val="5718173F"/>
    <w:rsid w:val="573B211D"/>
    <w:rsid w:val="57BA6D87"/>
    <w:rsid w:val="581E3971"/>
    <w:rsid w:val="583E755A"/>
    <w:rsid w:val="584D392F"/>
    <w:rsid w:val="588E4FB9"/>
    <w:rsid w:val="590100F9"/>
    <w:rsid w:val="590621C5"/>
    <w:rsid w:val="59160223"/>
    <w:rsid w:val="59345076"/>
    <w:rsid w:val="596A3CB8"/>
    <w:rsid w:val="59914706"/>
    <w:rsid w:val="5994136E"/>
    <w:rsid w:val="59C6764E"/>
    <w:rsid w:val="59C86212"/>
    <w:rsid w:val="59D47005"/>
    <w:rsid w:val="5A274662"/>
    <w:rsid w:val="5A2F4173"/>
    <w:rsid w:val="5A395EA7"/>
    <w:rsid w:val="5A493218"/>
    <w:rsid w:val="5A733228"/>
    <w:rsid w:val="5ABB196A"/>
    <w:rsid w:val="5AD05F93"/>
    <w:rsid w:val="5AE07915"/>
    <w:rsid w:val="5AE170B4"/>
    <w:rsid w:val="5AE4678E"/>
    <w:rsid w:val="5B5204B8"/>
    <w:rsid w:val="5B5C5E6F"/>
    <w:rsid w:val="5B9F361E"/>
    <w:rsid w:val="5BB634EB"/>
    <w:rsid w:val="5BB95776"/>
    <w:rsid w:val="5BFD3D99"/>
    <w:rsid w:val="5C2A28E8"/>
    <w:rsid w:val="5C3E4367"/>
    <w:rsid w:val="5C77670F"/>
    <w:rsid w:val="5C8E4BD6"/>
    <w:rsid w:val="5CCA7E59"/>
    <w:rsid w:val="5CD528C3"/>
    <w:rsid w:val="5CF93415"/>
    <w:rsid w:val="5D044E45"/>
    <w:rsid w:val="5D1B5DA0"/>
    <w:rsid w:val="5D650BAD"/>
    <w:rsid w:val="5D8F75D6"/>
    <w:rsid w:val="5D9442DC"/>
    <w:rsid w:val="5D954A77"/>
    <w:rsid w:val="5DB11B95"/>
    <w:rsid w:val="5DB27E16"/>
    <w:rsid w:val="5DB402DB"/>
    <w:rsid w:val="5E2F770E"/>
    <w:rsid w:val="5E507E67"/>
    <w:rsid w:val="5E7C0071"/>
    <w:rsid w:val="5E8069F0"/>
    <w:rsid w:val="5EA20306"/>
    <w:rsid w:val="5EAC285D"/>
    <w:rsid w:val="5ED14739"/>
    <w:rsid w:val="5EE40301"/>
    <w:rsid w:val="5EFB63C2"/>
    <w:rsid w:val="5F1B2BEC"/>
    <w:rsid w:val="5F1E3FE1"/>
    <w:rsid w:val="5F2F0EE5"/>
    <w:rsid w:val="5F574A90"/>
    <w:rsid w:val="5F796DBA"/>
    <w:rsid w:val="5FA743E0"/>
    <w:rsid w:val="5FA85D98"/>
    <w:rsid w:val="5FB15373"/>
    <w:rsid w:val="5FCB7D27"/>
    <w:rsid w:val="5FE658C7"/>
    <w:rsid w:val="600D0297"/>
    <w:rsid w:val="60270E10"/>
    <w:rsid w:val="605E16FE"/>
    <w:rsid w:val="6060501D"/>
    <w:rsid w:val="608004CF"/>
    <w:rsid w:val="60990DCB"/>
    <w:rsid w:val="60A712DC"/>
    <w:rsid w:val="60C14B55"/>
    <w:rsid w:val="60F31E23"/>
    <w:rsid w:val="61234C46"/>
    <w:rsid w:val="613E426D"/>
    <w:rsid w:val="61447C12"/>
    <w:rsid w:val="614D0A29"/>
    <w:rsid w:val="61591BA1"/>
    <w:rsid w:val="61961A8A"/>
    <w:rsid w:val="619A3FB7"/>
    <w:rsid w:val="61FA0D2D"/>
    <w:rsid w:val="6205181D"/>
    <w:rsid w:val="620D3DB7"/>
    <w:rsid w:val="621D4AC0"/>
    <w:rsid w:val="62472EFB"/>
    <w:rsid w:val="625667D6"/>
    <w:rsid w:val="62630812"/>
    <w:rsid w:val="62911FEF"/>
    <w:rsid w:val="629172E2"/>
    <w:rsid w:val="62C6671E"/>
    <w:rsid w:val="62C73E2E"/>
    <w:rsid w:val="62DA6058"/>
    <w:rsid w:val="62E3578E"/>
    <w:rsid w:val="62E90DB7"/>
    <w:rsid w:val="62FA2787"/>
    <w:rsid w:val="63083C0F"/>
    <w:rsid w:val="63184F16"/>
    <w:rsid w:val="634B45A8"/>
    <w:rsid w:val="63940887"/>
    <w:rsid w:val="63A75940"/>
    <w:rsid w:val="63B16569"/>
    <w:rsid w:val="63D35241"/>
    <w:rsid w:val="64043FCC"/>
    <w:rsid w:val="64331993"/>
    <w:rsid w:val="64594BEE"/>
    <w:rsid w:val="647C3E01"/>
    <w:rsid w:val="64BD4976"/>
    <w:rsid w:val="64BE7818"/>
    <w:rsid w:val="64C305FB"/>
    <w:rsid w:val="6500554E"/>
    <w:rsid w:val="650D158F"/>
    <w:rsid w:val="65264D45"/>
    <w:rsid w:val="6555661D"/>
    <w:rsid w:val="65653C9B"/>
    <w:rsid w:val="65806115"/>
    <w:rsid w:val="659E6EBC"/>
    <w:rsid w:val="65B137D4"/>
    <w:rsid w:val="65C85EC3"/>
    <w:rsid w:val="65CA63E3"/>
    <w:rsid w:val="661A790E"/>
    <w:rsid w:val="669205DF"/>
    <w:rsid w:val="66CB6B86"/>
    <w:rsid w:val="66E0683D"/>
    <w:rsid w:val="66FC2FF1"/>
    <w:rsid w:val="67130530"/>
    <w:rsid w:val="6726656C"/>
    <w:rsid w:val="67353A82"/>
    <w:rsid w:val="678751FE"/>
    <w:rsid w:val="67DF1928"/>
    <w:rsid w:val="683D6686"/>
    <w:rsid w:val="6842203A"/>
    <w:rsid w:val="68597819"/>
    <w:rsid w:val="688857D6"/>
    <w:rsid w:val="689D264A"/>
    <w:rsid w:val="68A641D1"/>
    <w:rsid w:val="68AC0F5E"/>
    <w:rsid w:val="68CD19D8"/>
    <w:rsid w:val="68DF3400"/>
    <w:rsid w:val="68EB7EDD"/>
    <w:rsid w:val="690E5E14"/>
    <w:rsid w:val="695C053F"/>
    <w:rsid w:val="69854892"/>
    <w:rsid w:val="69907069"/>
    <w:rsid w:val="69B15FFD"/>
    <w:rsid w:val="6A0C0BDF"/>
    <w:rsid w:val="6A2353BE"/>
    <w:rsid w:val="6A363050"/>
    <w:rsid w:val="6A442A2C"/>
    <w:rsid w:val="6ABC5F1A"/>
    <w:rsid w:val="6AD52FE6"/>
    <w:rsid w:val="6B0443DF"/>
    <w:rsid w:val="6B3C3D82"/>
    <w:rsid w:val="6BA07421"/>
    <w:rsid w:val="6BC26F5B"/>
    <w:rsid w:val="6BEB7217"/>
    <w:rsid w:val="6BF3345F"/>
    <w:rsid w:val="6C0F6C19"/>
    <w:rsid w:val="6C413D4B"/>
    <w:rsid w:val="6C554B01"/>
    <w:rsid w:val="6C67530A"/>
    <w:rsid w:val="6CA108CC"/>
    <w:rsid w:val="6CB075B5"/>
    <w:rsid w:val="6CD50F66"/>
    <w:rsid w:val="6CD61499"/>
    <w:rsid w:val="6CF631A1"/>
    <w:rsid w:val="6D2E4F07"/>
    <w:rsid w:val="6D3B5103"/>
    <w:rsid w:val="6D4B3997"/>
    <w:rsid w:val="6D5F224C"/>
    <w:rsid w:val="6D644FAE"/>
    <w:rsid w:val="6D653784"/>
    <w:rsid w:val="6DC34DF4"/>
    <w:rsid w:val="6E326F12"/>
    <w:rsid w:val="6E446928"/>
    <w:rsid w:val="6E567AD5"/>
    <w:rsid w:val="6E8A42D1"/>
    <w:rsid w:val="6EBC1751"/>
    <w:rsid w:val="6EBC327A"/>
    <w:rsid w:val="6ED0708B"/>
    <w:rsid w:val="6F2135E0"/>
    <w:rsid w:val="6F30067C"/>
    <w:rsid w:val="6F346230"/>
    <w:rsid w:val="6F3F5972"/>
    <w:rsid w:val="6F7F7031"/>
    <w:rsid w:val="6FC0002D"/>
    <w:rsid w:val="700F0BF2"/>
    <w:rsid w:val="70282C03"/>
    <w:rsid w:val="7091014D"/>
    <w:rsid w:val="70D866A8"/>
    <w:rsid w:val="710B2AC1"/>
    <w:rsid w:val="7114182C"/>
    <w:rsid w:val="718D3EE6"/>
    <w:rsid w:val="71937695"/>
    <w:rsid w:val="71C231A3"/>
    <w:rsid w:val="71EF487C"/>
    <w:rsid w:val="720832E0"/>
    <w:rsid w:val="720D425E"/>
    <w:rsid w:val="72140F8B"/>
    <w:rsid w:val="722217DF"/>
    <w:rsid w:val="72B7138B"/>
    <w:rsid w:val="72D15C3A"/>
    <w:rsid w:val="72EB4ACD"/>
    <w:rsid w:val="7348740E"/>
    <w:rsid w:val="73506E19"/>
    <w:rsid w:val="73581DD3"/>
    <w:rsid w:val="737F023F"/>
    <w:rsid w:val="739F65EF"/>
    <w:rsid w:val="73DC5739"/>
    <w:rsid w:val="73F70242"/>
    <w:rsid w:val="744203E7"/>
    <w:rsid w:val="744C0A3B"/>
    <w:rsid w:val="74AA2334"/>
    <w:rsid w:val="74CD1315"/>
    <w:rsid w:val="75646839"/>
    <w:rsid w:val="75A30D32"/>
    <w:rsid w:val="75BB7601"/>
    <w:rsid w:val="75C60E30"/>
    <w:rsid w:val="75CF02E7"/>
    <w:rsid w:val="75D215E5"/>
    <w:rsid w:val="76355688"/>
    <w:rsid w:val="76407B85"/>
    <w:rsid w:val="76460F60"/>
    <w:rsid w:val="764619A4"/>
    <w:rsid w:val="76474442"/>
    <w:rsid w:val="76860814"/>
    <w:rsid w:val="769402EF"/>
    <w:rsid w:val="769B0FA7"/>
    <w:rsid w:val="76DB6A92"/>
    <w:rsid w:val="770E787D"/>
    <w:rsid w:val="77923A4B"/>
    <w:rsid w:val="77C925FD"/>
    <w:rsid w:val="77FF2C1B"/>
    <w:rsid w:val="781106FC"/>
    <w:rsid w:val="783D2124"/>
    <w:rsid w:val="78490FE8"/>
    <w:rsid w:val="78504536"/>
    <w:rsid w:val="788913B9"/>
    <w:rsid w:val="788E0CDC"/>
    <w:rsid w:val="78B8729C"/>
    <w:rsid w:val="78DB4272"/>
    <w:rsid w:val="78DC5373"/>
    <w:rsid w:val="78DD7CDF"/>
    <w:rsid w:val="78F10974"/>
    <w:rsid w:val="79165EAD"/>
    <w:rsid w:val="794364F0"/>
    <w:rsid w:val="794F1EF5"/>
    <w:rsid w:val="79510FB6"/>
    <w:rsid w:val="79640FCA"/>
    <w:rsid w:val="798D3252"/>
    <w:rsid w:val="799D2D80"/>
    <w:rsid w:val="79CA29C3"/>
    <w:rsid w:val="79DA54A3"/>
    <w:rsid w:val="79EF4A2B"/>
    <w:rsid w:val="7A0C6A1F"/>
    <w:rsid w:val="7A15297A"/>
    <w:rsid w:val="7A1B0D3B"/>
    <w:rsid w:val="7A721197"/>
    <w:rsid w:val="7A837320"/>
    <w:rsid w:val="7A954DE7"/>
    <w:rsid w:val="7AB10EDD"/>
    <w:rsid w:val="7AC93C30"/>
    <w:rsid w:val="7AE55ECF"/>
    <w:rsid w:val="7AE962AA"/>
    <w:rsid w:val="7B117EEE"/>
    <w:rsid w:val="7B230A7F"/>
    <w:rsid w:val="7B522D1D"/>
    <w:rsid w:val="7B7E5CB7"/>
    <w:rsid w:val="7B886D4F"/>
    <w:rsid w:val="7BC311C4"/>
    <w:rsid w:val="7BCC0659"/>
    <w:rsid w:val="7C0301CA"/>
    <w:rsid w:val="7C3B4DA0"/>
    <w:rsid w:val="7C4630A6"/>
    <w:rsid w:val="7C4E46EC"/>
    <w:rsid w:val="7C510313"/>
    <w:rsid w:val="7C582AD5"/>
    <w:rsid w:val="7C5B4F35"/>
    <w:rsid w:val="7C6816EB"/>
    <w:rsid w:val="7C823B8D"/>
    <w:rsid w:val="7C882840"/>
    <w:rsid w:val="7CA9653F"/>
    <w:rsid w:val="7CCB4754"/>
    <w:rsid w:val="7CF55250"/>
    <w:rsid w:val="7D1A51BC"/>
    <w:rsid w:val="7D2A1DBE"/>
    <w:rsid w:val="7D481CC2"/>
    <w:rsid w:val="7D53064C"/>
    <w:rsid w:val="7D682254"/>
    <w:rsid w:val="7D6B2997"/>
    <w:rsid w:val="7D6C1216"/>
    <w:rsid w:val="7DAE2D99"/>
    <w:rsid w:val="7DF37A09"/>
    <w:rsid w:val="7DFB7131"/>
    <w:rsid w:val="7E3537C1"/>
    <w:rsid w:val="7E5D0C46"/>
    <w:rsid w:val="7E7F6511"/>
    <w:rsid w:val="7E8232A9"/>
    <w:rsid w:val="7E835FD4"/>
    <w:rsid w:val="7E867566"/>
    <w:rsid w:val="7EBC5E02"/>
    <w:rsid w:val="7ECC3373"/>
    <w:rsid w:val="7F2A554B"/>
    <w:rsid w:val="7F52243A"/>
    <w:rsid w:val="7F724086"/>
    <w:rsid w:val="7F7D0BF3"/>
    <w:rsid w:val="7FA142B1"/>
    <w:rsid w:val="7FCC5758"/>
    <w:rsid w:val="7FD669BC"/>
    <w:rsid w:val="7FE335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qFormat="1" w:unhideWhenUsed="0" w:uiPriority="1" w:semiHidden="0" w:name="toc 2"/>
    <w:lsdException w:qFormat="1" w:unhideWhenUsed="0" w:uiPriority="1"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微软雅黑" w:hAnsi="微软雅黑" w:eastAsia="微软雅黑" w:cs="微软雅黑"/>
      <w:sz w:val="22"/>
      <w:szCs w:val="22"/>
      <w:lang w:val="zh-CN" w:eastAsia="zh-CN" w:bidi="zh-CN"/>
    </w:rPr>
  </w:style>
  <w:style w:type="paragraph" w:styleId="3">
    <w:name w:val="heading 1"/>
    <w:basedOn w:val="1"/>
    <w:next w:val="1"/>
    <w:qFormat/>
    <w:uiPriority w:val="1"/>
    <w:pPr>
      <w:spacing w:before="18"/>
      <w:ind w:right="1136" w:hanging="1307"/>
      <w:outlineLvl w:val="0"/>
    </w:pPr>
    <w:rPr>
      <w:rFonts w:ascii="宋体" w:hAnsi="宋体" w:eastAsia="宋体" w:cs="宋体"/>
      <w:b/>
      <w:bCs/>
      <w:sz w:val="48"/>
      <w:szCs w:val="48"/>
    </w:rPr>
  </w:style>
  <w:style w:type="paragraph" w:styleId="4">
    <w:name w:val="heading 2"/>
    <w:basedOn w:val="1"/>
    <w:next w:val="1"/>
    <w:qFormat/>
    <w:uiPriority w:val="1"/>
    <w:pPr>
      <w:ind w:left="1058"/>
      <w:outlineLvl w:val="1"/>
    </w:pPr>
    <w:rPr>
      <w:b/>
      <w:bCs/>
      <w:sz w:val="32"/>
      <w:szCs w:val="32"/>
    </w:rPr>
  </w:style>
  <w:style w:type="paragraph" w:styleId="5">
    <w:name w:val="heading 3"/>
    <w:basedOn w:val="1"/>
    <w:next w:val="1"/>
    <w:unhideWhenUsed/>
    <w:qFormat/>
    <w:uiPriority w:val="0"/>
    <w:pPr>
      <w:keepNext/>
      <w:keepLines/>
      <w:spacing w:before="260" w:after="260" w:line="413" w:lineRule="auto"/>
      <w:outlineLvl w:val="2"/>
    </w:pPr>
    <w:rPr>
      <w:b/>
      <w:sz w:val="32"/>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6">
    <w:name w:val="annotation text"/>
    <w:basedOn w:val="1"/>
    <w:semiHidden/>
    <w:unhideWhenUsed/>
    <w:qFormat/>
    <w:uiPriority w:val="99"/>
  </w:style>
  <w:style w:type="paragraph" w:styleId="7">
    <w:name w:val="Body Text"/>
    <w:basedOn w:val="1"/>
    <w:qFormat/>
    <w:uiPriority w:val="1"/>
    <w:rPr>
      <w:sz w:val="32"/>
      <w:szCs w:val="32"/>
    </w:rPr>
  </w:style>
  <w:style w:type="paragraph" w:styleId="8">
    <w:name w:val="toc 3"/>
    <w:basedOn w:val="1"/>
    <w:next w:val="1"/>
    <w:qFormat/>
    <w:uiPriority w:val="1"/>
    <w:pPr>
      <w:spacing w:before="233"/>
      <w:ind w:left="741"/>
    </w:pPr>
    <w:rPr>
      <w:sz w:val="32"/>
      <w:szCs w:val="32"/>
    </w:rPr>
  </w:style>
  <w:style w:type="paragraph" w:styleId="9">
    <w:name w:val="footer"/>
    <w:basedOn w:val="1"/>
    <w:qFormat/>
    <w:uiPriority w:val="0"/>
    <w:pPr>
      <w:tabs>
        <w:tab w:val="center" w:pos="4153"/>
        <w:tab w:val="right" w:pos="8306"/>
      </w:tabs>
      <w:snapToGrid w:val="0"/>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11">
    <w:name w:val="toc 1"/>
    <w:basedOn w:val="1"/>
    <w:next w:val="1"/>
    <w:qFormat/>
    <w:uiPriority w:val="1"/>
    <w:pPr>
      <w:spacing w:before="6"/>
      <w:ind w:left="101"/>
    </w:pPr>
    <w:rPr>
      <w:rFonts w:ascii="宋体" w:hAnsi="宋体" w:eastAsia="宋体" w:cs="宋体"/>
      <w:b/>
      <w:bCs/>
      <w:sz w:val="32"/>
      <w:szCs w:val="32"/>
    </w:rPr>
  </w:style>
  <w:style w:type="paragraph" w:styleId="12">
    <w:name w:val="toc 2"/>
    <w:basedOn w:val="1"/>
    <w:next w:val="1"/>
    <w:qFormat/>
    <w:uiPriority w:val="1"/>
    <w:pPr>
      <w:spacing w:before="211"/>
      <w:ind w:left="101"/>
    </w:pPr>
    <w:rPr>
      <w:rFonts w:ascii="宋体" w:hAnsi="宋体" w:eastAsia="宋体" w:cs="宋体"/>
      <w:b/>
      <w:bCs/>
      <w:i/>
    </w:rPr>
  </w:style>
  <w:style w:type="paragraph" w:styleId="13">
    <w:name w:val="Normal (Web)"/>
    <w:basedOn w:val="1"/>
    <w:semiHidden/>
    <w:unhideWhenUsed/>
    <w:qFormat/>
    <w:uiPriority w:val="99"/>
    <w:pPr>
      <w:widowControl/>
      <w:spacing w:before="100" w:beforeAutospacing="1" w:after="100" w:afterAutospacing="1"/>
    </w:pPr>
    <w:rPr>
      <w:rFonts w:ascii="宋体" w:hAnsi="宋体" w:eastAsia="宋体" w:cs="宋体"/>
      <w:sz w:val="24"/>
      <w:szCs w:val="24"/>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Hyperlink"/>
    <w:basedOn w:val="16"/>
    <w:qFormat/>
    <w:uiPriority w:val="0"/>
    <w:rPr>
      <w:color w:val="0000FF"/>
      <w:u w:val="single"/>
    </w:rPr>
  </w:style>
  <w:style w:type="table" w:customStyle="1" w:styleId="18">
    <w:name w:val="Table Normal"/>
    <w:semiHidden/>
    <w:unhideWhenUsed/>
    <w:qFormat/>
    <w:uiPriority w:val="2"/>
    <w:tblPr>
      <w:tblCellMar>
        <w:top w:w="0" w:type="dxa"/>
        <w:left w:w="0" w:type="dxa"/>
        <w:bottom w:w="0" w:type="dxa"/>
        <w:right w:w="0" w:type="dxa"/>
      </w:tblCellMar>
    </w:tblPr>
  </w:style>
  <w:style w:type="paragraph" w:styleId="19">
    <w:name w:val="List Paragraph"/>
    <w:basedOn w:val="1"/>
    <w:qFormat/>
    <w:uiPriority w:val="1"/>
    <w:pPr>
      <w:ind w:left="1885" w:hanging="828"/>
    </w:pPr>
  </w:style>
  <w:style w:type="paragraph" w:customStyle="1" w:styleId="20">
    <w:name w:val="Table Paragraph"/>
    <w:basedOn w:val="1"/>
    <w:qFormat/>
    <w:uiPriority w:val="1"/>
    <w:rPr>
      <w:rFonts w:ascii="宋体" w:hAnsi="宋体" w:eastAsia="宋体" w:cs="宋体"/>
    </w:rPr>
  </w:style>
  <w:style w:type="character" w:customStyle="1" w:styleId="21">
    <w:name w:val="font31"/>
    <w:basedOn w:val="16"/>
    <w:qFormat/>
    <w:uiPriority w:val="0"/>
    <w:rPr>
      <w:rFonts w:hint="default" w:ascii="Times New Roman" w:hAnsi="Times New Roman" w:cs="Times New Roman"/>
      <w:color w:val="000000"/>
      <w:sz w:val="22"/>
      <w:szCs w:val="22"/>
      <w:u w:val="none"/>
    </w:rPr>
  </w:style>
  <w:style w:type="character" w:customStyle="1" w:styleId="22">
    <w:name w:val="font01"/>
    <w:basedOn w:val="16"/>
    <w:qFormat/>
    <w:uiPriority w:val="0"/>
    <w:rPr>
      <w:rFonts w:hint="default" w:ascii="方正小标宋_GBK" w:hAnsi="方正小标宋_GBK" w:eastAsia="方正小标宋_GBK" w:cs="方正小标宋_GBK"/>
      <w:color w:val="000000"/>
      <w:sz w:val="36"/>
      <w:szCs w:val="36"/>
      <w:u w:val="none"/>
    </w:rPr>
  </w:style>
  <w:style w:type="character" w:customStyle="1" w:styleId="23">
    <w:name w:val="font51"/>
    <w:basedOn w:val="16"/>
    <w:qFormat/>
    <w:uiPriority w:val="0"/>
    <w:rPr>
      <w:rFonts w:hint="default" w:ascii="方正小标宋_GBK" w:hAnsi="方正小标宋_GBK" w:eastAsia="方正小标宋_GBK" w:cs="方正小标宋_GBK"/>
      <w:color w:val="000000"/>
      <w:sz w:val="28"/>
      <w:szCs w:val="28"/>
      <w:u w:val="none"/>
    </w:rPr>
  </w:style>
  <w:style w:type="paragraph" w:customStyle="1" w:styleId="24">
    <w:name w:val="WPSOffice手动目录 1"/>
    <w:qFormat/>
    <w:uiPriority w:val="0"/>
    <w:rPr>
      <w:rFonts w:ascii="Times New Roman" w:hAnsi="Times New Roman" w:eastAsia="宋体" w:cs="Times New Roman"/>
      <w:lang w:val="en-US" w:eastAsia="zh-CN" w:bidi="ar-SA"/>
    </w:rPr>
  </w:style>
  <w:style w:type="paragraph" w:customStyle="1" w:styleId="25">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26">
    <w:name w:val="WPSOffice手动目录 3"/>
    <w:qFormat/>
    <w:uiPriority w:val="0"/>
    <w:pPr>
      <w:ind w:left="400" w:leftChars="400"/>
    </w:pPr>
    <w:rPr>
      <w:rFonts w:ascii="Times New Roman" w:hAnsi="Times New Roman" w:eastAsia="宋体" w:cs="Times New Roman"/>
      <w:lang w:val="en-US" w:eastAsia="zh-CN" w:bidi="ar-SA"/>
    </w:rPr>
  </w:style>
  <w:style w:type="character" w:customStyle="1" w:styleId="27">
    <w:name w:val="font81"/>
    <w:basedOn w:val="16"/>
    <w:qFormat/>
    <w:uiPriority w:val="0"/>
    <w:rPr>
      <w:rFonts w:hint="eastAsia" w:ascii="宋体" w:hAnsi="宋体" w:eastAsia="宋体" w:cs="宋体"/>
      <w:color w:val="000000"/>
      <w:sz w:val="20"/>
      <w:szCs w:val="20"/>
      <w:u w:val="none"/>
    </w:rPr>
  </w:style>
  <w:style w:type="character" w:customStyle="1" w:styleId="28">
    <w:name w:val="font71"/>
    <w:basedOn w:val="16"/>
    <w:qFormat/>
    <w:uiPriority w:val="0"/>
    <w:rPr>
      <w:rFonts w:hint="default" w:ascii="楷体_GB2312" w:eastAsia="楷体_GB2312" w:cs="楷体_GB2312"/>
      <w:color w:val="000000"/>
      <w:sz w:val="20"/>
      <w:szCs w:val="20"/>
      <w:u w:val="none"/>
    </w:rPr>
  </w:style>
  <w:style w:type="character" w:customStyle="1" w:styleId="29">
    <w:name w:val="font91"/>
    <w:basedOn w:val="16"/>
    <w:qFormat/>
    <w:uiPriority w:val="0"/>
    <w:rPr>
      <w:rFonts w:ascii="宋体" w:hAnsi="宋体" w:eastAsia="宋体" w:cs="宋体"/>
      <w:color w:val="000000"/>
      <w:sz w:val="20"/>
      <w:szCs w:val="20"/>
      <w:u w:val="none"/>
    </w:rPr>
  </w:style>
  <w:style w:type="character" w:customStyle="1" w:styleId="30">
    <w:name w:val="font11"/>
    <w:basedOn w:val="16"/>
    <w:qFormat/>
    <w:uiPriority w:val="0"/>
    <w:rPr>
      <w:rFonts w:hint="eastAsia" w:ascii="宋体" w:hAnsi="宋体" w:eastAsia="宋体" w:cs="宋体"/>
      <w:color w:val="000000"/>
      <w:sz w:val="20"/>
      <w:szCs w:val="20"/>
      <w:u w:val="none"/>
    </w:rPr>
  </w:style>
  <w:style w:type="character" w:customStyle="1" w:styleId="31">
    <w:name w:val="font61"/>
    <w:basedOn w:val="16"/>
    <w:qFormat/>
    <w:uiPriority w:val="0"/>
    <w:rPr>
      <w:rFonts w:hint="default" w:ascii="楷体_GB2312" w:eastAsia="楷体_GB2312" w:cs="楷体_GB2312"/>
      <w:color w:val="000000"/>
      <w:sz w:val="20"/>
      <w:szCs w:val="20"/>
      <w:u w:val="none"/>
    </w:rPr>
  </w:style>
  <w:style w:type="paragraph" w:customStyle="1" w:styleId="32">
    <w:name w:val="List Paragraph1"/>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hart" Target="charts/chart4.xml"/><Relationship Id="rId8" Type="http://schemas.openxmlformats.org/officeDocument/2006/relationships/chart" Target="charts/chart3.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1.jpeg"/><Relationship Id="rId10" Type="http://schemas.openxmlformats.org/officeDocument/2006/relationships/chart" Target="charts/chart5.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file:///E:\1&#24453;&#20570;\1&#39044;&#31639;&#32489;&#25928;&#31649;&#29702;\&#29863;&#23665;&#20892;&#22996;&#32489;&#25928;&#35780;&#20215;2022&#24180;&#24230;\2&#35780;&#20215;&#25253;&#21578;\&#29863;&#23665;&#20892;&#22996;&#32489;&#25928;&#35780;&#20215;&#30456;&#20851;&#25968;&#25454;&#20998;&#26512;&#24773;&#20917;(2).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39134;&#22914;\&#32489;&#25928;\&#32489;&#25928;&#35780;&#20215;\2022&#24180;\&#29863;&#23665;&#20892;&#22996;&#20135;&#19994;&#25206;&#36139;\&#29863;&#23665;&#21306;&#20892;&#22996;2021&#24180;&#24230;&#22870;&#34917;&#39033;&#30446;&#25968;&#25454;\&#29863;&#23665;&#20892;&#22996;&#32489;&#25928;&#35780;&#20215;&#30456;&#20851;&#25968;&#25454;&#20998;&#26512;&#24773;&#20917;(2).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39134;&#22914;\&#32489;&#25928;\&#32489;&#25928;&#35780;&#20215;\2022&#24180;\&#29863;&#23665;&#20892;&#22996;&#20135;&#19994;&#25206;&#36139;\&#29863;&#23665;&#21306;&#20892;&#22996;2021&#24180;&#24230;&#22870;&#34917;&#39033;&#30446;&#25968;&#25454;\&#29863;&#23665;&#20892;&#22996;&#32489;&#25928;&#35780;&#20215;&#30456;&#20851;&#25968;&#25454;&#20998;&#26512;&#24773;&#20917;(2).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D:\&#39134;&#22914;\&#32489;&#25928;\&#32489;&#25928;&#35780;&#20215;\2022&#24180;\&#29863;&#23665;&#20892;&#22996;&#20135;&#19994;&#25206;&#36139;\&#29863;&#23665;&#21306;&#20892;&#22996;2021&#24180;&#24230;&#22870;&#34917;&#39033;&#30446;&#25968;&#25454;\&#29863;&#23665;&#20892;&#22996;&#32489;&#25928;&#35780;&#20215;&#30456;&#20851;&#25968;&#25454;&#20998;&#26512;&#24773;&#20917;(2).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D:\&#39134;&#22914;\&#32489;&#25928;\&#32489;&#25928;&#35780;&#20215;\2022&#24180;\&#29863;&#23665;&#20892;&#22996;&#20135;&#19994;&#25206;&#36139;\&#29863;&#23665;&#21306;&#20892;&#22996;2021&#24180;&#24230;&#22870;&#34917;&#39033;&#30446;&#25968;&#25454;\&#29863;&#23665;&#20892;&#22996;&#32489;&#25928;&#35780;&#20215;&#30456;&#20851;&#25968;&#25454;&#20998;&#26512;&#24773;&#20917;(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'[璧山农委绩效评价相关数据分析情况(2).xlsx]中医院指标得分情况'!$B$1</c:f>
              <c:strCache>
                <c:ptCount val="1"/>
                <c:pt idx="0">
                  <c:v>权重</c:v>
                </c:pt>
              </c:strCache>
            </c:strRef>
          </c:tx>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w="9525" cap="flat" cmpd="sng" algn="ctr">
              <a:solidFill>
                <a:schemeClr val="accent1">
                  <a:shade val="95000"/>
                </a:schemeClr>
              </a:solidFill>
              <a:round/>
            </a:ln>
            <a:effectLst/>
          </c:spPr>
          <c:invertIfNegative val="0"/>
          <c:dLbls>
            <c:delete val="1"/>
          </c:dLbls>
          <c:cat>
            <c:strRef>
              <c:f>'[璧山农委绩效评价相关数据分析情况(2).xlsx]中医院指标得分情况'!$A$2:$A$5</c:f>
              <c:strCache>
                <c:ptCount val="4"/>
                <c:pt idx="0">
                  <c:v>项目立项充分性</c:v>
                </c:pt>
                <c:pt idx="1">
                  <c:v>项目立项规范性</c:v>
                </c:pt>
                <c:pt idx="2">
                  <c:v>资金到位率</c:v>
                </c:pt>
                <c:pt idx="3">
                  <c:v>到位及时率</c:v>
                </c:pt>
              </c:strCache>
            </c:strRef>
          </c:cat>
          <c:val>
            <c:numRef>
              <c:f>'[璧山农委绩效评价相关数据分析情况(2).xlsx]中医院指标得分情况'!$B$2:$B$5</c:f>
              <c:numCache>
                <c:formatCode>General</c:formatCode>
                <c:ptCount val="4"/>
                <c:pt idx="0">
                  <c:v>2</c:v>
                </c:pt>
                <c:pt idx="1">
                  <c:v>2</c:v>
                </c:pt>
                <c:pt idx="2">
                  <c:v>2</c:v>
                </c:pt>
                <c:pt idx="3">
                  <c:v>2</c:v>
                </c:pt>
              </c:numCache>
            </c:numRef>
          </c:val>
        </c:ser>
        <c:ser>
          <c:idx val="1"/>
          <c:order val="1"/>
          <c:tx>
            <c:strRef>
              <c:f>'[璧山农委绩效评价相关数据分析情况(2).xlsx]中医院指标得分情况'!$C$1</c:f>
              <c:strCache>
                <c:ptCount val="1"/>
                <c:pt idx="0">
                  <c:v>得分</c:v>
                </c:pt>
              </c:strCache>
            </c:strRef>
          </c:tx>
          <c:spPr>
            <a:gradFill rotWithShape="1">
              <a:gsLst>
                <a:gs pos="0">
                  <a:schemeClr val="accent2">
                    <a:lumMod val="110000"/>
                    <a:satMod val="105000"/>
                    <a:tint val="67000"/>
                  </a:schemeClr>
                </a:gs>
                <a:gs pos="50000">
                  <a:schemeClr val="accent2">
                    <a:lumMod val="105000"/>
                    <a:satMod val="103000"/>
                    <a:tint val="73000"/>
                  </a:schemeClr>
                </a:gs>
                <a:gs pos="100000">
                  <a:schemeClr val="accent2">
                    <a:lumMod val="105000"/>
                    <a:satMod val="109000"/>
                    <a:tint val="81000"/>
                  </a:schemeClr>
                </a:gs>
              </a:gsLst>
              <a:lin ang="5400000" scaled="0"/>
            </a:gradFill>
            <a:ln w="9525" cap="flat" cmpd="sng" algn="ctr">
              <a:solidFill>
                <a:schemeClr val="accent2">
                  <a:shade val="95000"/>
                </a:schemeClr>
              </a:solidFill>
              <a:round/>
            </a:ln>
            <a:effectLst/>
          </c:spPr>
          <c:invertIfNegative val="0"/>
          <c:dLbls>
            <c:delete val="1"/>
          </c:dLbls>
          <c:cat>
            <c:strRef>
              <c:f>'[璧山农委绩效评价相关数据分析情况(2).xlsx]中医院指标得分情况'!$A$2:$A$5</c:f>
              <c:strCache>
                <c:ptCount val="4"/>
                <c:pt idx="0">
                  <c:v>项目立项充分性</c:v>
                </c:pt>
                <c:pt idx="1">
                  <c:v>项目立项规范性</c:v>
                </c:pt>
                <c:pt idx="2">
                  <c:v>资金到位率</c:v>
                </c:pt>
                <c:pt idx="3">
                  <c:v>到位及时率</c:v>
                </c:pt>
              </c:strCache>
            </c:strRef>
          </c:cat>
          <c:val>
            <c:numRef>
              <c:f>'[璧山农委绩效评价相关数据分析情况(2).xlsx]中医院指标得分情况'!$C$2:$C$5</c:f>
              <c:numCache>
                <c:formatCode>General</c:formatCode>
                <c:ptCount val="4"/>
                <c:pt idx="0">
                  <c:v>2</c:v>
                </c:pt>
                <c:pt idx="1">
                  <c:v>2</c:v>
                </c:pt>
                <c:pt idx="2">
                  <c:v>2</c:v>
                </c:pt>
                <c:pt idx="3">
                  <c:v>2</c:v>
                </c:pt>
              </c:numCache>
            </c:numRef>
          </c:val>
        </c:ser>
        <c:dLbls>
          <c:showLegendKey val="0"/>
          <c:showVal val="0"/>
          <c:showCatName val="0"/>
          <c:showSerName val="0"/>
          <c:showPercent val="0"/>
          <c:showBubbleSize val="0"/>
        </c:dLbls>
        <c:gapWidth val="150"/>
        <c:axId val="268207616"/>
        <c:axId val="268411456"/>
      </c:barChart>
      <c:catAx>
        <c:axId val="268207616"/>
        <c:scaling>
          <c:orientation val="minMax"/>
        </c:scaling>
        <c:delete val="0"/>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p>
        </c:txPr>
        <c:crossAx val="268411456"/>
        <c:crosses val="autoZero"/>
        <c:auto val="1"/>
        <c:lblAlgn val="ctr"/>
        <c:lblOffset val="100"/>
        <c:noMultiLvlLbl val="0"/>
      </c:catAx>
      <c:valAx>
        <c:axId val="268411456"/>
        <c:scaling>
          <c:orientation val="minMax"/>
        </c:scaling>
        <c:delete val="0"/>
        <c:axPos val="l"/>
        <c:majorGridlines>
          <c:spPr>
            <a:ln w="9525" cap="flat" cmpd="sng" algn="ctr">
              <a:solidFill>
                <a:schemeClr val="tx1">
                  <a:lumMod val="15000"/>
                  <a:lumOff val="85000"/>
                </a:schemeClr>
              </a:solidFill>
              <a:prstDash val="solid"/>
              <a:round/>
            </a:ln>
            <a:effectLst/>
          </c:spPr>
        </c:majorGridlines>
        <c:title>
          <c:tx>
            <c:rich>
              <a:bodyPr rot="-5400000" spcFirstLastPara="0" vertOverflow="ellipsis" vert="horz" wrap="square" anchor="ctr" anchorCtr="1"/>
              <a:lstStyle/>
              <a:p>
                <a:pPr defTabSz="914400">
                  <a:defRPr lang="zh-CN" sz="900" b="0" i="0" u="none" strike="noStrike" kern="1200" cap="all" baseline="0">
                    <a:solidFill>
                      <a:schemeClr val="tx1">
                        <a:lumMod val="50000"/>
                        <a:lumOff val="50000"/>
                      </a:schemeClr>
                    </a:solidFill>
                    <a:latin typeface="+mn-lt"/>
                    <a:ea typeface="+mn-ea"/>
                    <a:cs typeface="+mn-cs"/>
                  </a:defRPr>
                </a:pPr>
                <a:r>
                  <a:t>分值</a:t>
                </a:r>
              </a:p>
            </c:rich>
          </c:tx>
          <c:layout/>
          <c:overlay val="0"/>
          <c:spPr>
            <a:noFill/>
            <a:ln>
              <a:noFill/>
            </a:ln>
            <a:effectLst/>
          </c:spPr>
        </c:title>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p>
        </c:txPr>
        <c:crossAx val="268207616"/>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p>
        </c:txPr>
      </c:dTable>
      <c:spPr>
        <a:noFill/>
        <a:ln>
          <a:noFill/>
        </a:ln>
        <a:effectLst/>
      </c:spPr>
    </c:plotArea>
    <c:plotVisOnly val="1"/>
    <c:dispBlanksAs val="gap"/>
    <c:showDLblsOverMax val="0"/>
    <c:extLst>
      <c:ext uri="{0b15fc19-7d7d-44ad-8c2d-2c3a37ce22c3}">
        <chartProps xmlns="https://web.wps.cn/et/2018/main" chartId="{96b622c1-36d2-4638-8d38-66908a6b71f7}"/>
      </c:ext>
    </c:extLst>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'[璧山农委绩效评价相关数据分析情况(2).xlsx]中医院指标得分情况'!$B$10</c:f>
              <c:strCache>
                <c:ptCount val="1"/>
                <c:pt idx="0">
                  <c:v>权重</c:v>
                </c:pt>
              </c:strCache>
            </c:strRef>
          </c:tx>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w="9525" cap="flat" cmpd="sng" algn="ctr">
              <a:solidFill>
                <a:schemeClr val="accent1">
                  <a:shade val="95000"/>
                </a:schemeClr>
              </a:solidFill>
              <a:round/>
            </a:ln>
            <a:effectLst/>
          </c:spPr>
          <c:invertIfNegative val="0"/>
          <c:dLbls>
            <c:delete val="1"/>
          </c:dLbls>
          <c:cat>
            <c:strRef>
              <c:f>'[璧山农委绩效评价相关数据分析情况(2).xlsx]中医院指标得分情况'!$A$11:$A$15</c:f>
              <c:strCache>
                <c:ptCount val="5"/>
                <c:pt idx="0">
                  <c:v>业务管理制度健全性</c:v>
                </c:pt>
                <c:pt idx="1">
                  <c:v>制度执行有效性</c:v>
                </c:pt>
                <c:pt idx="2">
                  <c:v>财务管理制度健全性</c:v>
                </c:pt>
                <c:pt idx="3">
                  <c:v>资金使用合规性</c:v>
                </c:pt>
                <c:pt idx="4">
                  <c:v>财务监控有效性</c:v>
                </c:pt>
              </c:strCache>
            </c:strRef>
          </c:cat>
          <c:val>
            <c:numRef>
              <c:f>'[璧山农委绩效评价相关数据分析情况(2).xlsx]中医院指标得分情况'!$B$11:$B$15</c:f>
              <c:numCache>
                <c:formatCode>General</c:formatCode>
                <c:ptCount val="5"/>
                <c:pt idx="0">
                  <c:v>5</c:v>
                </c:pt>
                <c:pt idx="1">
                  <c:v>10</c:v>
                </c:pt>
                <c:pt idx="2">
                  <c:v>5</c:v>
                </c:pt>
                <c:pt idx="3">
                  <c:v>5</c:v>
                </c:pt>
                <c:pt idx="4">
                  <c:v>2</c:v>
                </c:pt>
              </c:numCache>
            </c:numRef>
          </c:val>
        </c:ser>
        <c:ser>
          <c:idx val="1"/>
          <c:order val="1"/>
          <c:tx>
            <c:strRef>
              <c:f>'[璧山农委绩效评价相关数据分析情况(2).xlsx]中医院指标得分情况'!$C$10</c:f>
              <c:strCache>
                <c:ptCount val="1"/>
                <c:pt idx="0">
                  <c:v>得分</c:v>
                </c:pt>
              </c:strCache>
            </c:strRef>
          </c:tx>
          <c:spPr>
            <a:gradFill rotWithShape="1">
              <a:gsLst>
                <a:gs pos="0">
                  <a:schemeClr val="accent2">
                    <a:lumMod val="110000"/>
                    <a:satMod val="105000"/>
                    <a:tint val="67000"/>
                  </a:schemeClr>
                </a:gs>
                <a:gs pos="50000">
                  <a:schemeClr val="accent2">
                    <a:lumMod val="105000"/>
                    <a:satMod val="103000"/>
                    <a:tint val="73000"/>
                  </a:schemeClr>
                </a:gs>
                <a:gs pos="100000">
                  <a:schemeClr val="accent2">
                    <a:lumMod val="105000"/>
                    <a:satMod val="109000"/>
                    <a:tint val="81000"/>
                  </a:schemeClr>
                </a:gs>
              </a:gsLst>
              <a:lin ang="5400000" scaled="0"/>
            </a:gradFill>
            <a:ln w="9525" cap="flat" cmpd="sng" algn="ctr">
              <a:solidFill>
                <a:schemeClr val="accent2">
                  <a:shade val="95000"/>
                </a:schemeClr>
              </a:solidFill>
              <a:round/>
            </a:ln>
            <a:effectLst/>
          </c:spPr>
          <c:invertIfNegative val="0"/>
          <c:dLbls>
            <c:delete val="1"/>
          </c:dLbls>
          <c:cat>
            <c:strRef>
              <c:f>'[璧山农委绩效评价相关数据分析情况(2).xlsx]中医院指标得分情况'!$A$11:$A$15</c:f>
              <c:strCache>
                <c:ptCount val="5"/>
                <c:pt idx="0">
                  <c:v>业务管理制度健全性</c:v>
                </c:pt>
                <c:pt idx="1">
                  <c:v>制度执行有效性</c:v>
                </c:pt>
                <c:pt idx="2">
                  <c:v>财务管理制度健全性</c:v>
                </c:pt>
                <c:pt idx="3">
                  <c:v>资金使用合规性</c:v>
                </c:pt>
                <c:pt idx="4">
                  <c:v>财务监控有效性</c:v>
                </c:pt>
              </c:strCache>
            </c:strRef>
          </c:cat>
          <c:val>
            <c:numRef>
              <c:f>'[璧山农委绩效评价相关数据分析情况(2).xlsx]中医院指标得分情况'!$C$11:$C$15</c:f>
              <c:numCache>
                <c:formatCode>General</c:formatCode>
                <c:ptCount val="5"/>
                <c:pt idx="0">
                  <c:v>5</c:v>
                </c:pt>
                <c:pt idx="1">
                  <c:v>8</c:v>
                </c:pt>
                <c:pt idx="2">
                  <c:v>5</c:v>
                </c:pt>
                <c:pt idx="3">
                  <c:v>5</c:v>
                </c:pt>
                <c:pt idx="4">
                  <c:v>2</c:v>
                </c:pt>
              </c:numCache>
            </c:numRef>
          </c:val>
        </c:ser>
        <c:dLbls>
          <c:showLegendKey val="0"/>
          <c:showVal val="0"/>
          <c:showCatName val="0"/>
          <c:showSerName val="0"/>
          <c:showPercent val="0"/>
          <c:showBubbleSize val="0"/>
        </c:dLbls>
        <c:gapWidth val="150"/>
        <c:axId val="256346624"/>
        <c:axId val="139342336"/>
      </c:barChart>
      <c:catAx>
        <c:axId val="256346624"/>
        <c:scaling>
          <c:orientation val="minMax"/>
        </c:scaling>
        <c:delete val="0"/>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p>
        </c:txPr>
        <c:crossAx val="139342336"/>
        <c:crosses val="autoZero"/>
        <c:auto val="1"/>
        <c:lblAlgn val="ctr"/>
        <c:lblOffset val="100"/>
        <c:noMultiLvlLbl val="0"/>
      </c:catAx>
      <c:valAx>
        <c:axId val="139342336"/>
        <c:scaling>
          <c:orientation val="minMax"/>
        </c:scaling>
        <c:delete val="0"/>
        <c:axPos val="l"/>
        <c:majorGridlines>
          <c:spPr>
            <a:ln w="9525" cap="flat" cmpd="sng" algn="ctr">
              <a:solidFill>
                <a:schemeClr val="tx1">
                  <a:lumMod val="15000"/>
                  <a:lumOff val="85000"/>
                </a:schemeClr>
              </a:solidFill>
              <a:prstDash val="solid"/>
              <a:round/>
            </a:ln>
            <a:effectLst/>
          </c:spPr>
        </c:majorGridlines>
        <c:title>
          <c:tx>
            <c:rich>
              <a:bodyPr rot="-5400000" spcFirstLastPara="0" vertOverflow="ellipsis" vert="horz" wrap="square" anchor="ctr" anchorCtr="1"/>
              <a:lstStyle/>
              <a:p>
                <a:pPr defTabSz="914400">
                  <a:defRPr lang="zh-CN" sz="900" b="0" i="0" u="none" strike="noStrike" kern="1200" cap="all" baseline="0">
                    <a:solidFill>
                      <a:schemeClr val="tx1">
                        <a:lumMod val="50000"/>
                        <a:lumOff val="50000"/>
                      </a:schemeClr>
                    </a:solidFill>
                    <a:latin typeface="+mn-lt"/>
                    <a:ea typeface="+mn-ea"/>
                    <a:cs typeface="+mn-cs"/>
                  </a:defRPr>
                </a:pPr>
                <a:r>
                  <a:t>分值</a:t>
                </a:r>
              </a:p>
            </c:rich>
          </c:tx>
          <c:layout/>
          <c:overlay val="0"/>
          <c:spPr>
            <a:noFill/>
            <a:ln>
              <a:noFill/>
            </a:ln>
            <a:effectLst/>
          </c:spPr>
        </c:title>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p>
        </c:txPr>
        <c:crossAx val="256346624"/>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p>
        </c:txPr>
      </c:dTable>
      <c:spPr>
        <a:noFill/>
        <a:ln>
          <a:noFill/>
        </a:ln>
        <a:effectLst/>
      </c:spPr>
    </c:plotArea>
    <c:plotVisOnly val="1"/>
    <c:dispBlanksAs val="gap"/>
    <c:showDLblsOverMax val="0"/>
    <c:extLst>
      <c:ext uri="{0b15fc19-7d7d-44ad-8c2d-2c3a37ce22c3}">
        <chartProps xmlns="https://web.wps.cn/et/2018/main" chartId="{73d3bc02-b4e4-45af-946d-fac1f3f8c093}"/>
      </c:ext>
    </c:extLst>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'[璧山农委绩效评价相关数据分析情况(2).xlsx]中医院指标得分情况'!$B$26</c:f>
              <c:strCache>
                <c:ptCount val="1"/>
                <c:pt idx="0">
                  <c:v>权重</c:v>
                </c:pt>
              </c:strCache>
            </c:strRef>
          </c:tx>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w="9525" cap="flat" cmpd="sng" algn="ctr">
              <a:solidFill>
                <a:schemeClr val="accent1">
                  <a:shade val="95000"/>
                </a:schemeClr>
              </a:solidFill>
              <a:round/>
            </a:ln>
            <a:effectLst/>
          </c:spPr>
          <c:invertIfNegative val="0"/>
          <c:dLbls>
            <c:delete val="1"/>
          </c:dLbls>
          <c:cat>
            <c:strRef>
              <c:f>'[璧山农委绩效评价相关数据分析情况(2).xlsx]中医院指标得分情况'!$A$27:$A$32</c:f>
              <c:strCache>
                <c:ptCount val="6"/>
                <c:pt idx="0">
                  <c:v>帮扶落实情况</c:v>
                </c:pt>
                <c:pt idx="1">
                  <c:v>项目台账建立情况</c:v>
                </c:pt>
                <c:pt idx="2">
                  <c:v>到户帮扶指导工作完成率</c:v>
                </c:pt>
                <c:pt idx="3">
                  <c:v>按标准发放奖补</c:v>
                </c:pt>
                <c:pt idx="4">
                  <c:v>政策宣传知晓率</c:v>
                </c:pt>
                <c:pt idx="5">
                  <c:v>项目执行及时率</c:v>
                </c:pt>
              </c:strCache>
            </c:strRef>
          </c:cat>
          <c:val>
            <c:numRef>
              <c:f>'[璧山农委绩效评价相关数据分析情况(2).xlsx]中医院指标得分情况'!$B$27:$B$32</c:f>
              <c:numCache>
                <c:formatCode>General</c:formatCode>
                <c:ptCount val="6"/>
                <c:pt idx="0">
                  <c:v>5</c:v>
                </c:pt>
                <c:pt idx="1">
                  <c:v>5</c:v>
                </c:pt>
                <c:pt idx="2">
                  <c:v>5</c:v>
                </c:pt>
                <c:pt idx="3">
                  <c:v>4</c:v>
                </c:pt>
                <c:pt idx="4">
                  <c:v>6</c:v>
                </c:pt>
                <c:pt idx="5">
                  <c:v>10</c:v>
                </c:pt>
              </c:numCache>
            </c:numRef>
          </c:val>
        </c:ser>
        <c:ser>
          <c:idx val="1"/>
          <c:order val="1"/>
          <c:tx>
            <c:strRef>
              <c:f>'[璧山农委绩效评价相关数据分析情况(2).xlsx]中医院指标得分情况'!$C$26</c:f>
              <c:strCache>
                <c:ptCount val="1"/>
                <c:pt idx="0">
                  <c:v>得分</c:v>
                </c:pt>
              </c:strCache>
            </c:strRef>
          </c:tx>
          <c:spPr>
            <a:gradFill rotWithShape="1">
              <a:gsLst>
                <a:gs pos="0">
                  <a:schemeClr val="accent2">
                    <a:lumMod val="110000"/>
                    <a:satMod val="105000"/>
                    <a:tint val="67000"/>
                  </a:schemeClr>
                </a:gs>
                <a:gs pos="50000">
                  <a:schemeClr val="accent2">
                    <a:lumMod val="105000"/>
                    <a:satMod val="103000"/>
                    <a:tint val="73000"/>
                  </a:schemeClr>
                </a:gs>
                <a:gs pos="100000">
                  <a:schemeClr val="accent2">
                    <a:lumMod val="105000"/>
                    <a:satMod val="109000"/>
                    <a:tint val="81000"/>
                  </a:schemeClr>
                </a:gs>
              </a:gsLst>
              <a:lin ang="5400000" scaled="0"/>
            </a:gradFill>
            <a:ln w="9525" cap="flat" cmpd="sng" algn="ctr">
              <a:solidFill>
                <a:schemeClr val="accent2">
                  <a:shade val="95000"/>
                </a:schemeClr>
              </a:solidFill>
              <a:round/>
            </a:ln>
            <a:effectLst/>
          </c:spPr>
          <c:invertIfNegative val="0"/>
          <c:dLbls>
            <c:delete val="1"/>
          </c:dLbls>
          <c:cat>
            <c:strRef>
              <c:f>'[璧山农委绩效评价相关数据分析情况(2).xlsx]中医院指标得分情况'!$A$27:$A$32</c:f>
              <c:strCache>
                <c:ptCount val="6"/>
                <c:pt idx="0">
                  <c:v>帮扶落实情况</c:v>
                </c:pt>
                <c:pt idx="1">
                  <c:v>项目台账建立情况</c:v>
                </c:pt>
                <c:pt idx="2">
                  <c:v>到户帮扶指导工作完成率</c:v>
                </c:pt>
                <c:pt idx="3">
                  <c:v>按标准发放奖补</c:v>
                </c:pt>
                <c:pt idx="4">
                  <c:v>政策宣传知晓率</c:v>
                </c:pt>
                <c:pt idx="5">
                  <c:v>项目执行及时率</c:v>
                </c:pt>
              </c:strCache>
            </c:strRef>
          </c:cat>
          <c:val>
            <c:numRef>
              <c:f>'[璧山农委绩效评价相关数据分析情况(2).xlsx]中医院指标得分情况'!$C$27:$C$32</c:f>
              <c:numCache>
                <c:formatCode>General</c:formatCode>
                <c:ptCount val="6"/>
                <c:pt idx="0">
                  <c:v>5</c:v>
                </c:pt>
                <c:pt idx="1">
                  <c:v>5</c:v>
                </c:pt>
                <c:pt idx="2">
                  <c:v>2</c:v>
                </c:pt>
                <c:pt idx="3">
                  <c:v>4</c:v>
                </c:pt>
                <c:pt idx="4">
                  <c:v>4.14</c:v>
                </c:pt>
                <c:pt idx="5">
                  <c:v>8</c:v>
                </c:pt>
              </c:numCache>
            </c:numRef>
          </c:val>
        </c:ser>
        <c:dLbls>
          <c:showLegendKey val="0"/>
          <c:showVal val="0"/>
          <c:showCatName val="0"/>
          <c:showSerName val="0"/>
          <c:showPercent val="0"/>
          <c:showBubbleSize val="0"/>
        </c:dLbls>
        <c:gapWidth val="150"/>
        <c:axId val="256356352"/>
        <c:axId val="139345216"/>
      </c:barChart>
      <c:catAx>
        <c:axId val="256356352"/>
        <c:scaling>
          <c:orientation val="minMax"/>
        </c:scaling>
        <c:delete val="0"/>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p>
        </c:txPr>
        <c:crossAx val="139345216"/>
        <c:crosses val="autoZero"/>
        <c:auto val="1"/>
        <c:lblAlgn val="ctr"/>
        <c:lblOffset val="100"/>
        <c:noMultiLvlLbl val="0"/>
      </c:catAx>
      <c:valAx>
        <c:axId val="139345216"/>
        <c:scaling>
          <c:orientation val="minMax"/>
        </c:scaling>
        <c:delete val="0"/>
        <c:axPos val="l"/>
        <c:majorGridlines>
          <c:spPr>
            <a:ln w="9525" cap="flat" cmpd="sng" algn="ctr">
              <a:solidFill>
                <a:schemeClr val="tx1">
                  <a:lumMod val="15000"/>
                  <a:lumOff val="85000"/>
                </a:schemeClr>
              </a:solidFill>
              <a:prstDash val="solid"/>
              <a:round/>
            </a:ln>
            <a:effectLst/>
          </c:spPr>
        </c:majorGridlines>
        <c:title>
          <c:tx>
            <c:rich>
              <a:bodyPr rot="-5400000" spcFirstLastPara="0" vertOverflow="ellipsis" vert="horz" wrap="square" anchor="ctr" anchorCtr="1"/>
              <a:lstStyle/>
              <a:p>
                <a:pPr defTabSz="914400">
                  <a:defRPr lang="zh-CN" sz="900" b="0" i="0" u="none" strike="noStrike" kern="1200" cap="all" baseline="0">
                    <a:solidFill>
                      <a:schemeClr val="tx1">
                        <a:lumMod val="50000"/>
                        <a:lumOff val="50000"/>
                      </a:schemeClr>
                    </a:solidFill>
                    <a:latin typeface="+mn-lt"/>
                    <a:ea typeface="+mn-ea"/>
                    <a:cs typeface="+mn-cs"/>
                  </a:defRPr>
                </a:pPr>
                <a:r>
                  <a:t>分值</a:t>
                </a:r>
              </a:p>
            </c:rich>
          </c:tx>
          <c:layout/>
          <c:overlay val="0"/>
          <c:spPr>
            <a:noFill/>
            <a:ln>
              <a:noFill/>
            </a:ln>
            <a:effectLst/>
          </c:spPr>
        </c:title>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p>
        </c:txPr>
        <c:crossAx val="256356352"/>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p>
        </c:txPr>
      </c:dTable>
      <c:spPr>
        <a:noFill/>
        <a:ln>
          <a:noFill/>
        </a:ln>
        <a:effectLst/>
      </c:spPr>
    </c:plotArea>
    <c:plotVisOnly val="1"/>
    <c:dispBlanksAs val="gap"/>
    <c:showDLblsOverMax val="0"/>
    <c:extLst>
      <c:ext uri="{0b15fc19-7d7d-44ad-8c2d-2c3a37ce22c3}">
        <chartProps xmlns="https://web.wps.cn/et/2018/main" chartId="{21c60be9-3e49-4a41-81d5-38b6472d1449}"/>
      </c:ext>
    </c:extLst>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'[璧山农委绩效评价相关数据分析情况(2).xlsx]中医院指标得分情况'!$N$49</c:f>
              <c:strCache>
                <c:ptCount val="1"/>
                <c:pt idx="0">
                  <c:v>权重</c:v>
                </c:pt>
              </c:strCache>
            </c:strRef>
          </c:tx>
          <c:spPr>
            <a:solidFill>
              <a:schemeClr val="accent1">
                <a:alpha val="70000"/>
              </a:schemeClr>
            </a:solidFill>
            <a:ln>
              <a:noFill/>
            </a:ln>
            <a:effectLst/>
          </c:spPr>
          <c:invertIfNegative val="0"/>
          <c:dLbls>
            <c:delete val="1"/>
          </c:dLbls>
          <c:cat>
            <c:strRef>
              <c:f>'[璧山农委绩效评价相关数据分析情况(2).xlsx]中医院指标得分情况'!$M$50:$M$53</c:f>
              <c:strCache>
                <c:ptCount val="4"/>
                <c:pt idx="0">
                  <c:v>经济效益</c:v>
                </c:pt>
                <c:pt idx="1">
                  <c:v>社会效益</c:v>
                </c:pt>
                <c:pt idx="2">
                  <c:v>可持续效益</c:v>
                </c:pt>
                <c:pt idx="3">
                  <c:v>奖补对象满意度</c:v>
                </c:pt>
              </c:strCache>
            </c:strRef>
          </c:cat>
          <c:val>
            <c:numRef>
              <c:f>'[璧山农委绩效评价相关数据分析情况(2).xlsx]中医院指标得分情况'!$N$50:$N$53</c:f>
              <c:numCache>
                <c:formatCode>General</c:formatCode>
                <c:ptCount val="4"/>
                <c:pt idx="0">
                  <c:v>5</c:v>
                </c:pt>
                <c:pt idx="1">
                  <c:v>10</c:v>
                </c:pt>
                <c:pt idx="2">
                  <c:v>5</c:v>
                </c:pt>
                <c:pt idx="3">
                  <c:v>10</c:v>
                </c:pt>
              </c:numCache>
            </c:numRef>
          </c:val>
        </c:ser>
        <c:ser>
          <c:idx val="1"/>
          <c:order val="1"/>
          <c:tx>
            <c:strRef>
              <c:f>'[璧山农委绩效评价相关数据分析情况(2).xlsx]中医院指标得分情况'!$O$49</c:f>
              <c:strCache>
                <c:ptCount val="1"/>
                <c:pt idx="0">
                  <c:v>得分</c:v>
                </c:pt>
              </c:strCache>
            </c:strRef>
          </c:tx>
          <c:spPr>
            <a:solidFill>
              <a:schemeClr val="accent2">
                <a:alpha val="70000"/>
              </a:schemeClr>
            </a:solidFill>
            <a:ln>
              <a:noFill/>
            </a:ln>
            <a:effectLst/>
          </c:spPr>
          <c:invertIfNegative val="0"/>
          <c:dLbls>
            <c:delete val="1"/>
          </c:dLbls>
          <c:cat>
            <c:strRef>
              <c:f>'[璧山农委绩效评价相关数据分析情况(2).xlsx]中医院指标得分情况'!$M$50:$M$53</c:f>
              <c:strCache>
                <c:ptCount val="4"/>
                <c:pt idx="0">
                  <c:v>经济效益</c:v>
                </c:pt>
                <c:pt idx="1">
                  <c:v>社会效益</c:v>
                </c:pt>
                <c:pt idx="2">
                  <c:v>可持续效益</c:v>
                </c:pt>
                <c:pt idx="3">
                  <c:v>奖补对象满意度</c:v>
                </c:pt>
              </c:strCache>
            </c:strRef>
          </c:cat>
          <c:val>
            <c:numRef>
              <c:f>'[璧山农委绩效评价相关数据分析情况(2).xlsx]中医院指标得分情况'!$O$50:$O$53</c:f>
              <c:numCache>
                <c:formatCode>General</c:formatCode>
                <c:ptCount val="4"/>
                <c:pt idx="0">
                  <c:v>5</c:v>
                </c:pt>
                <c:pt idx="1">
                  <c:v>7</c:v>
                </c:pt>
                <c:pt idx="2">
                  <c:v>4</c:v>
                </c:pt>
                <c:pt idx="3">
                  <c:v>10</c:v>
                </c:pt>
              </c:numCache>
            </c:numRef>
          </c:val>
        </c:ser>
        <c:dLbls>
          <c:showLegendKey val="0"/>
          <c:showVal val="0"/>
          <c:showCatName val="0"/>
          <c:showSerName val="0"/>
          <c:showPercent val="0"/>
          <c:showBubbleSize val="0"/>
        </c:dLbls>
        <c:gapWidth val="150"/>
        <c:axId val="256347136"/>
        <c:axId val="268413184"/>
      </c:barChart>
      <c:catAx>
        <c:axId val="256347136"/>
        <c:scaling>
          <c:orientation val="minMax"/>
        </c:scaling>
        <c:delete val="0"/>
        <c:axPos val="b"/>
        <c:majorTickMark val="none"/>
        <c:minorTickMark val="none"/>
        <c:tickLblPos val="nextTo"/>
        <c:spPr>
          <a:noFill/>
          <a:ln w="15875" cap="flat" cmpd="sng" algn="ctr">
            <a:solidFill>
              <a:schemeClr val="tx1">
                <a:lumMod val="25000"/>
                <a:lumOff val="75000"/>
              </a:schemeClr>
            </a:solidFill>
            <a:prstDash val="solid"/>
            <a:round/>
          </a:ln>
          <a:effectLst/>
        </c:spPr>
        <c:txPr>
          <a:bodyPr rot="-60000000" spcFirstLastPara="0" vertOverflow="ellipsis" vert="horz" wrap="square" anchor="ctr" anchorCtr="1"/>
          <a:lstStyle/>
          <a:p>
            <a:pPr>
              <a:defRPr lang="zh-CN" sz="900" b="0" i="0" u="none" strike="noStrike" kern="1200" cap="none" spc="20" normalizeH="0" baseline="0">
                <a:solidFill>
                  <a:schemeClr val="tx1">
                    <a:lumMod val="65000"/>
                    <a:lumOff val="35000"/>
                  </a:schemeClr>
                </a:solidFill>
                <a:latin typeface="+mn-lt"/>
                <a:ea typeface="+mn-ea"/>
                <a:cs typeface="+mn-cs"/>
              </a:defRPr>
            </a:pPr>
          </a:p>
        </c:txPr>
        <c:crossAx val="268413184"/>
        <c:crosses val="autoZero"/>
        <c:auto val="1"/>
        <c:lblAlgn val="ctr"/>
        <c:lblOffset val="100"/>
        <c:noMultiLvlLbl val="0"/>
      </c:catAx>
      <c:valAx>
        <c:axId val="268413184"/>
        <c:scaling>
          <c:orientation val="minMax"/>
        </c:scaling>
        <c:delete val="0"/>
        <c:axPos val="l"/>
        <c:majorGridlines>
          <c:spPr>
            <a:ln w="9525" cap="flat" cmpd="sng" algn="ctr">
              <a:solidFill>
                <a:schemeClr val="tx1">
                  <a:lumMod val="5000"/>
                  <a:lumOff val="95000"/>
                </a:schemeClr>
              </a:solidFill>
              <a:prstDash val="solid"/>
              <a:round/>
            </a:ln>
            <a:effectLst/>
          </c:spPr>
        </c:majorGridlines>
        <c:title>
          <c:tx>
            <c:rich>
              <a:bodyPr rot="-5400000" spcFirstLastPara="0" vertOverflow="ellipsis" vert="horz" wrap="square" anchor="ctr" anchorCtr="1"/>
              <a:lstStyle/>
              <a:p>
                <a:pPr defTabSz="914400">
                  <a:defRPr lang="zh-CN" sz="900" b="0" i="0" u="none" strike="noStrike" kern="1200" cap="all" baseline="0">
                    <a:solidFill>
                      <a:schemeClr val="tx1">
                        <a:lumMod val="65000"/>
                        <a:lumOff val="35000"/>
                      </a:schemeClr>
                    </a:solidFill>
                    <a:latin typeface="+mn-lt"/>
                    <a:ea typeface="+mn-ea"/>
                    <a:cs typeface="+mn-cs"/>
                  </a:defRPr>
                </a:pPr>
                <a:r>
                  <a:t>分值</a:t>
                </a:r>
              </a:p>
            </c:rich>
          </c:tx>
          <c:layout/>
          <c:overlay val="0"/>
          <c:spPr>
            <a:noFill/>
            <a:ln>
              <a:noFill/>
            </a:ln>
            <a:effectLst/>
          </c:spPr>
        </c:title>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spc="20" baseline="0">
                <a:solidFill>
                  <a:schemeClr val="tx1">
                    <a:lumMod val="65000"/>
                    <a:lumOff val="35000"/>
                  </a:schemeClr>
                </a:solidFill>
                <a:latin typeface="+mn-lt"/>
                <a:ea typeface="+mn-ea"/>
                <a:cs typeface="+mn-cs"/>
              </a:defRPr>
            </a:pPr>
          </a:p>
        </c:txPr>
        <c:crossAx val="256347136"/>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dTable>
      <c:spPr>
        <a:noFill/>
        <a:ln>
          <a:noFill/>
        </a:ln>
        <a:effectLst/>
      </c:spPr>
    </c:plotArea>
    <c:plotVisOnly val="1"/>
    <c:dispBlanksAs val="gap"/>
    <c:showDLblsOverMax val="0"/>
    <c:extLst>
      <c:ext uri="{0b15fc19-7d7d-44ad-8c2d-2c3a37ce22c3}">
        <chartProps xmlns="https://web.wps.cn/et/2018/main" chartId="{a6add4b2-90fc-4f2a-94e2-290739cffca4}"/>
      </c:ext>
    </c:extLst>
  </c:chart>
  <c:spPr>
    <a:solidFill>
      <a:schemeClr val="lt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'[璧山农委绩效评价相关数据分析情况(2).xlsx]中医院指标得分情况'!$B$42</c:f>
              <c:strCache>
                <c:ptCount val="1"/>
                <c:pt idx="0">
                  <c:v>权重</c:v>
                </c:pt>
              </c:strCache>
            </c:strRef>
          </c:tx>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w="9525" cap="flat" cmpd="sng" algn="ctr">
              <a:solidFill>
                <a:schemeClr val="accent1">
                  <a:shade val="95000"/>
                </a:schemeClr>
              </a:solidFill>
              <a:round/>
            </a:ln>
            <a:effectLst/>
          </c:spPr>
          <c:invertIfNegative val="0"/>
          <c:dLbls>
            <c:delete val="1"/>
          </c:dLbls>
          <c:cat>
            <c:strRef>
              <c:f>'[璧山农委绩效评价相关数据分析情况(2).xlsx]中医院指标得分情况'!$A$43:$A$46</c:f>
              <c:strCache>
                <c:ptCount val="4"/>
                <c:pt idx="0">
                  <c:v>投入</c:v>
                </c:pt>
                <c:pt idx="1">
                  <c:v>管理</c:v>
                </c:pt>
                <c:pt idx="2">
                  <c:v>产出</c:v>
                </c:pt>
                <c:pt idx="3">
                  <c:v>效果</c:v>
                </c:pt>
              </c:strCache>
            </c:strRef>
          </c:cat>
          <c:val>
            <c:numRef>
              <c:f>'[璧山农委绩效评价相关数据分析情况(2).xlsx]中医院指标得分情况'!$B$43:$B$46</c:f>
              <c:numCache>
                <c:formatCode>General</c:formatCode>
                <c:ptCount val="4"/>
                <c:pt idx="0">
                  <c:v>8</c:v>
                </c:pt>
                <c:pt idx="1">
                  <c:v>27</c:v>
                </c:pt>
                <c:pt idx="2">
                  <c:v>35</c:v>
                </c:pt>
                <c:pt idx="3">
                  <c:v>30</c:v>
                </c:pt>
              </c:numCache>
            </c:numRef>
          </c:val>
        </c:ser>
        <c:ser>
          <c:idx val="1"/>
          <c:order val="1"/>
          <c:tx>
            <c:strRef>
              <c:f>'[璧山农委绩效评价相关数据分析情况(2).xlsx]中医院指标得分情况'!$C$42</c:f>
              <c:strCache>
                <c:ptCount val="1"/>
                <c:pt idx="0">
                  <c:v>得分</c:v>
                </c:pt>
              </c:strCache>
            </c:strRef>
          </c:tx>
          <c:spPr>
            <a:gradFill rotWithShape="1">
              <a:gsLst>
                <a:gs pos="0">
                  <a:schemeClr val="accent2">
                    <a:lumMod val="110000"/>
                    <a:satMod val="105000"/>
                    <a:tint val="67000"/>
                  </a:schemeClr>
                </a:gs>
                <a:gs pos="50000">
                  <a:schemeClr val="accent2">
                    <a:lumMod val="105000"/>
                    <a:satMod val="103000"/>
                    <a:tint val="73000"/>
                  </a:schemeClr>
                </a:gs>
                <a:gs pos="100000">
                  <a:schemeClr val="accent2">
                    <a:lumMod val="105000"/>
                    <a:satMod val="109000"/>
                    <a:tint val="81000"/>
                  </a:schemeClr>
                </a:gs>
              </a:gsLst>
              <a:lin ang="5400000" scaled="0"/>
            </a:gradFill>
            <a:ln w="9525" cap="flat" cmpd="sng" algn="ctr">
              <a:solidFill>
                <a:schemeClr val="accent2">
                  <a:shade val="95000"/>
                </a:schemeClr>
              </a:solidFill>
              <a:round/>
            </a:ln>
            <a:effectLst/>
          </c:spPr>
          <c:invertIfNegative val="0"/>
          <c:dLbls>
            <c:delete val="1"/>
          </c:dLbls>
          <c:cat>
            <c:strRef>
              <c:f>'[璧山农委绩效评价相关数据分析情况(2).xlsx]中医院指标得分情况'!$A$43:$A$46</c:f>
              <c:strCache>
                <c:ptCount val="4"/>
                <c:pt idx="0">
                  <c:v>投入</c:v>
                </c:pt>
                <c:pt idx="1">
                  <c:v>管理</c:v>
                </c:pt>
                <c:pt idx="2">
                  <c:v>产出</c:v>
                </c:pt>
                <c:pt idx="3">
                  <c:v>效果</c:v>
                </c:pt>
              </c:strCache>
            </c:strRef>
          </c:cat>
          <c:val>
            <c:numRef>
              <c:f>'[璧山农委绩效评价相关数据分析情况(2).xlsx]中医院指标得分情况'!$C$43:$C$46</c:f>
              <c:numCache>
                <c:formatCode>General</c:formatCode>
                <c:ptCount val="4"/>
                <c:pt idx="0">
                  <c:v>8</c:v>
                </c:pt>
                <c:pt idx="1">
                  <c:v>25</c:v>
                </c:pt>
                <c:pt idx="2">
                  <c:v>28.14</c:v>
                </c:pt>
                <c:pt idx="3">
                  <c:v>26</c:v>
                </c:pt>
              </c:numCache>
            </c:numRef>
          </c:val>
        </c:ser>
        <c:dLbls>
          <c:showLegendKey val="0"/>
          <c:showVal val="0"/>
          <c:showCatName val="0"/>
          <c:showSerName val="0"/>
          <c:showPercent val="0"/>
          <c:showBubbleSize val="0"/>
        </c:dLbls>
        <c:gapWidth val="150"/>
        <c:axId val="268206080"/>
        <c:axId val="268414912"/>
      </c:barChart>
      <c:catAx>
        <c:axId val="268206080"/>
        <c:scaling>
          <c:orientation val="minMax"/>
        </c:scaling>
        <c:delete val="0"/>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p>
        </c:txPr>
        <c:crossAx val="268414912"/>
        <c:crosses val="autoZero"/>
        <c:auto val="1"/>
        <c:lblAlgn val="ctr"/>
        <c:lblOffset val="100"/>
        <c:noMultiLvlLbl val="0"/>
      </c:catAx>
      <c:valAx>
        <c:axId val="268414912"/>
        <c:scaling>
          <c:orientation val="minMax"/>
        </c:scaling>
        <c:delete val="0"/>
        <c:axPos val="l"/>
        <c:majorGridlines>
          <c:spPr>
            <a:ln w="9525" cap="flat" cmpd="sng" algn="ctr">
              <a:solidFill>
                <a:schemeClr val="tx1">
                  <a:lumMod val="15000"/>
                  <a:lumOff val="85000"/>
                </a:schemeClr>
              </a:solidFill>
              <a:prstDash val="solid"/>
              <a:round/>
            </a:ln>
            <a:effectLst/>
          </c:spPr>
        </c:majorGridlines>
        <c:title>
          <c:tx>
            <c:rich>
              <a:bodyPr rot="-5400000" spcFirstLastPara="0" vertOverflow="ellipsis" vert="horz" wrap="square" anchor="ctr" anchorCtr="1"/>
              <a:lstStyle/>
              <a:p>
                <a:pPr defTabSz="914400">
                  <a:defRPr lang="zh-CN" sz="900" b="0" i="0" u="none" strike="noStrike" kern="1200" cap="all" baseline="0">
                    <a:solidFill>
                      <a:schemeClr val="tx1">
                        <a:lumMod val="50000"/>
                        <a:lumOff val="50000"/>
                      </a:schemeClr>
                    </a:solidFill>
                    <a:latin typeface="+mn-lt"/>
                    <a:ea typeface="+mn-ea"/>
                    <a:cs typeface="+mn-cs"/>
                  </a:defRPr>
                </a:pPr>
                <a:r>
                  <a:t>分值</a:t>
                </a:r>
              </a:p>
            </c:rich>
          </c:tx>
          <c:layout/>
          <c:overlay val="0"/>
          <c:spPr>
            <a:noFill/>
            <a:ln>
              <a:noFill/>
            </a:ln>
            <a:effectLst/>
          </c:spPr>
        </c:title>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p>
        </c:txPr>
        <c:crossAx val="268206080"/>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p>
        </c:txPr>
      </c:dTable>
      <c:spPr>
        <a:noFill/>
        <a:ln>
          <a:noFill/>
        </a:ln>
        <a:effectLst/>
      </c:spPr>
    </c:plotArea>
    <c:plotVisOnly val="1"/>
    <c:dispBlanksAs val="gap"/>
    <c:showDLblsOverMax val="0"/>
    <c:extLst>
      <c:ext uri="{0b15fc19-7d7d-44ad-8c2d-2c3a37ce22c3}">
        <chartProps xmlns="https://web.wps.cn/et/2018/main" chartId="{ed84a0b8-071b-4503-994c-1b560a9e22f5}"/>
      </c:ext>
    </c:extLst>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Micorosoft</Company>
  <Pages>32</Pages>
  <Words>11444</Words>
  <Characters>11943</Characters>
  <Lines>111</Lines>
  <Paragraphs>31</Paragraphs>
  <TotalTime>1</TotalTime>
  <ScaleCrop>false</ScaleCrop>
  <LinksUpToDate>false</LinksUpToDate>
  <CharactersWithSpaces>13413</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2021-08-16T03:20:00Z</dcterms:created>
  <dc:creator>微软用户</dc:creator>
  <cp:lastModifiedBy>温星星</cp:lastModifiedBy>
  <cp:lastPrinted>2023-03-02T01:44:00Z</cp:lastPrinted>
  <dcterms:modified xsi:type="dcterms:W3CDTF">2024-12-04T01:01:39Z</dcterms:modified>
  <dc:title>北京市市级预算支出项目</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2019-07-05T00:00:00Z</vt:filetime>
  </property>
  <property fmtid="{D5CDD505-2E9C-101B-9397-08002B2CF9AE}" pid="3" name="Creator">
    <vt:lpwstr>Microsoft® Word 适用于 Office 365</vt:lpwstr>
  </property>
  <property fmtid="{D5CDD505-2E9C-101B-9397-08002B2CF9AE}" pid="4" name="LastSaved">
    <vt:filetime>2019-07-15T00:00:00Z</vt:filetime>
  </property>
  <property fmtid="{D5CDD505-2E9C-101B-9397-08002B2CF9AE}" pid="5" name="KSOProductBuildVer">
    <vt:lpwstr>2052-12.1.0.18912</vt:lpwstr>
  </property>
  <property fmtid="{D5CDD505-2E9C-101B-9397-08002B2CF9AE}" pid="6" name="KSOSaveFontToCloudKey">
    <vt:lpwstr>697201468_btnclosed</vt:lpwstr>
  </property>
  <property fmtid="{D5CDD505-2E9C-101B-9397-08002B2CF9AE}" pid="7" name="ICV">
    <vt:lpwstr>7210E1BC3AA9438BBD4972BCF3170FD4_13</vt:lpwstr>
  </property>
</Properties>
</file>