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autoSpaceDN/>
        <w:spacing w:line="560" w:lineRule="exact"/>
        <w:jc w:val="center"/>
        <w:rPr>
          <w:rFonts w:hint="eastAsia" w:ascii="Times New Roman" w:hAnsi="Times New Roman" w:eastAsia="方正小标宋_GBK" w:cs="方正小标宋_GBK"/>
          <w:color w:val="000000" w:themeColor="text1"/>
          <w:kern w:val="2"/>
          <w:sz w:val="44"/>
          <w:szCs w:val="44"/>
          <w:lang w:val="en-US" w:bidi="ar-SA"/>
          <w14:textFill>
            <w14:solidFill>
              <w14:schemeClr w14:val="tx1"/>
            </w14:solidFill>
          </w14:textFill>
        </w:rPr>
      </w:pPr>
      <w:bookmarkStart w:id="110" w:name="_GoBack"/>
      <w:bookmarkEnd w:id="110"/>
    </w:p>
    <w:p>
      <w:pPr>
        <w:autoSpaceDE/>
        <w:autoSpaceDN/>
        <w:spacing w:after="120" w:afterLines="50" w:line="560" w:lineRule="exact"/>
        <w:jc w:val="center"/>
        <w:rPr>
          <w:rFonts w:ascii="Times New Roman" w:hAnsi="Times New Roman" w:eastAsia="方正小标宋_GBK" w:cs="方正小标宋_GBK"/>
          <w:color w:val="000000" w:themeColor="text1"/>
          <w:kern w:val="2"/>
          <w:sz w:val="44"/>
          <w:szCs w:val="44"/>
          <w:lang w:val="en-US" w:bidi="ar-SA"/>
          <w14:textFill>
            <w14:solidFill>
              <w14:schemeClr w14:val="tx1"/>
            </w14:solidFill>
          </w14:textFill>
        </w:rPr>
      </w:pPr>
      <w:r>
        <w:rPr>
          <w:rFonts w:hint="eastAsia" w:ascii="Times New Roman" w:hAnsi="Times New Roman" w:eastAsia="方正小标宋_GBK" w:cs="方正小标宋_GBK"/>
          <w:color w:val="000000" w:themeColor="text1"/>
          <w:kern w:val="2"/>
          <w:sz w:val="44"/>
          <w:szCs w:val="44"/>
          <w:lang w:val="en-US" w:bidi="ar-SA"/>
          <w14:textFill>
            <w14:solidFill>
              <w14:schemeClr w14:val="tx1"/>
            </w14:solidFill>
          </w14:textFill>
        </w:rPr>
        <w:t>重庆市</w:t>
      </w:r>
      <w:r>
        <w:rPr>
          <w:rFonts w:hint="eastAsia" w:ascii="Times New Roman" w:hAnsi="Times New Roman" w:eastAsia="方正小标宋_GBK" w:cs="方正小标宋_GBK"/>
          <w:kern w:val="2"/>
          <w:sz w:val="44"/>
          <w:szCs w:val="44"/>
          <w:lang w:val="en-US" w:bidi="ar-SA"/>
        </w:rPr>
        <w:t>酉阳土家族苗族自治县</w:t>
      </w:r>
      <w:r>
        <w:rPr>
          <w:rFonts w:hint="eastAsia" w:ascii="Times New Roman" w:hAnsi="Times New Roman" w:eastAsia="方正小标宋_GBK" w:cs="方正小标宋_GBK"/>
          <w:color w:val="000000" w:themeColor="text1"/>
          <w:kern w:val="2"/>
          <w:sz w:val="44"/>
          <w:szCs w:val="44"/>
          <w:lang w:val="en-US" w:bidi="ar-SA"/>
          <w14:textFill>
            <w14:solidFill>
              <w14:schemeClr w14:val="tx1"/>
            </w14:solidFill>
          </w14:textFill>
        </w:rPr>
        <w:t>财政支出</w:t>
      </w:r>
    </w:p>
    <w:p>
      <w:pPr>
        <w:autoSpaceDE/>
        <w:autoSpaceDN/>
        <w:spacing w:after="120" w:afterLines="50" w:line="560" w:lineRule="exact"/>
        <w:jc w:val="center"/>
        <w:rPr>
          <w:rFonts w:ascii="Times New Roman" w:hAnsi="Times New Roman" w:eastAsia="方正小标宋_GBK" w:cs="方正小标宋_GBK"/>
          <w:color w:val="000000" w:themeColor="text1"/>
          <w:kern w:val="2"/>
          <w:sz w:val="44"/>
          <w:szCs w:val="44"/>
          <w:lang w:val="en-US" w:bidi="ar-SA"/>
          <w14:textFill>
            <w14:solidFill>
              <w14:schemeClr w14:val="tx1"/>
            </w14:solidFill>
          </w14:textFill>
        </w:rPr>
      </w:pPr>
      <w:r>
        <w:rPr>
          <w:rFonts w:hint="eastAsia" w:ascii="Times New Roman" w:hAnsi="Times New Roman" w:eastAsia="方正小标宋_GBK" w:cs="方正小标宋_GBK"/>
          <w:color w:val="000000" w:themeColor="text1"/>
          <w:kern w:val="2"/>
          <w:sz w:val="44"/>
          <w:szCs w:val="44"/>
          <w:lang w:val="en-US" w:bidi="ar-SA"/>
          <w14:textFill>
            <w14:solidFill>
              <w14:schemeClr w14:val="tx1"/>
            </w14:solidFill>
          </w14:textFill>
        </w:rPr>
        <w:t>绩效评价报告</w:t>
      </w:r>
    </w:p>
    <w:p>
      <w:pPr>
        <w:pStyle w:val="7"/>
        <w:spacing w:before="7" w:line="560" w:lineRule="exact"/>
        <w:jc w:val="center"/>
        <w:rPr>
          <w:rFonts w:ascii="Times New Roman" w:hAnsi="Times New Roman" w:eastAsia="方正小标宋_GBK" w:cs="方正小标宋_GBK"/>
          <w:color w:val="000000" w:themeColor="text1"/>
          <w:sz w:val="44"/>
          <w:szCs w:val="44"/>
          <w14:textFill>
            <w14:solidFill>
              <w14:schemeClr w14:val="tx1"/>
            </w14:solidFill>
          </w14:textFill>
        </w:rPr>
      </w:pPr>
    </w:p>
    <w:p>
      <w:pPr>
        <w:pStyle w:val="7"/>
        <w:spacing w:line="560" w:lineRule="exact"/>
        <w:jc w:val="center"/>
        <w:rPr>
          <w:rFonts w:ascii="Times New Roman" w:hAnsi="Times New Roman" w:eastAsia="方正小标宋_GBK" w:cs="方正小标宋_GBK"/>
          <w:color w:val="000000" w:themeColor="text1"/>
          <w:kern w:val="2"/>
          <w:sz w:val="44"/>
          <w:szCs w:val="44"/>
          <w:lang w:val="en-US" w:bidi="ar-SA"/>
          <w14:textFill>
            <w14:solidFill>
              <w14:schemeClr w14:val="tx1"/>
            </w14:solidFill>
          </w14:textFill>
        </w:rPr>
      </w:pPr>
      <w:r>
        <w:rPr>
          <w:rFonts w:hint="eastAsia" w:ascii="Times New Roman" w:hAnsi="Times New Roman" w:eastAsia="方正小标宋_GBK" w:cs="方正小标宋_GBK"/>
          <w:color w:val="000000" w:themeColor="text1"/>
          <w:kern w:val="2"/>
          <w:sz w:val="44"/>
          <w:szCs w:val="44"/>
          <w:lang w:val="en-US" w:bidi="ar-SA"/>
          <w14:textFill>
            <w14:solidFill>
              <w14:schemeClr w14:val="tx1"/>
            </w14:solidFill>
          </w14:textFill>
        </w:rPr>
        <w:t>（2022年度）</w:t>
      </w:r>
    </w:p>
    <w:p>
      <w:pPr>
        <w:pStyle w:val="7"/>
        <w:spacing w:line="560" w:lineRule="exact"/>
        <w:jc w:val="center"/>
        <w:rPr>
          <w:rFonts w:ascii="Times New Roman" w:hAnsi="Times New Roman" w:eastAsia="方正小标宋_GBK" w:cs="方正小标宋_GBK"/>
          <w:color w:val="000000" w:themeColor="text1"/>
          <w:kern w:val="2"/>
          <w:sz w:val="44"/>
          <w:szCs w:val="44"/>
          <w:lang w:val="en-US" w:bidi="ar-SA"/>
          <w14:textFill>
            <w14:solidFill>
              <w14:schemeClr w14:val="tx1"/>
            </w14:solidFill>
          </w14:textFill>
        </w:rPr>
      </w:pPr>
    </w:p>
    <w:p>
      <w:pPr>
        <w:autoSpaceDE/>
        <w:autoSpaceDN/>
        <w:spacing w:line="560" w:lineRule="exact"/>
        <w:ind w:firstLine="640" w:firstLineChars="200"/>
        <w:rPr>
          <w:rFonts w:ascii="Times New Roman" w:hAnsi="Times New Roman" w:eastAsia="方正仿宋_GBK" w:cs="Times New Roman"/>
          <w:bCs/>
          <w:color w:val="000000" w:themeColor="text1"/>
          <w:sz w:val="32"/>
          <w:szCs w:val="32"/>
          <w:lang w:val="en-US" w:bidi="ar-SA"/>
          <w14:textFill>
            <w14:solidFill>
              <w14:schemeClr w14:val="tx1"/>
            </w14:solidFill>
          </w14:textFill>
        </w:rPr>
      </w:pPr>
      <w:r>
        <w:rPr>
          <w:rFonts w:hint="eastAsia" w:ascii="Times New Roman" w:hAnsi="Times New Roman" w:eastAsia="方正仿宋_GBK" w:cs="Times New Roman"/>
          <w:bCs/>
          <w:color w:val="000000" w:themeColor="text1"/>
          <w:sz w:val="32"/>
          <w:szCs w:val="32"/>
          <w:lang w:val="en-US" w:bidi="ar-SA"/>
          <w14:textFill>
            <w14:solidFill>
              <w14:schemeClr w14:val="tx1"/>
            </w14:solidFill>
          </w14:textFill>
        </w:rPr>
        <w:t xml:space="preserve">     </w:t>
      </w:r>
    </w:p>
    <w:p>
      <w:pPr>
        <w:autoSpaceDE/>
        <w:autoSpaceDN/>
        <w:spacing w:line="560" w:lineRule="exact"/>
        <w:ind w:firstLine="440" w:firstLineChars="200"/>
        <w:rPr>
          <w:rFonts w:ascii="Times New Roman" w:hAnsi="Times New Roman" w:eastAsia="方正仿宋_GBK" w:cs="方正仿宋_GBK"/>
          <w:color w:val="000000" w:themeColor="text1"/>
          <w14:textFill>
            <w14:solidFill>
              <w14:schemeClr w14:val="tx1"/>
            </w14:solidFill>
          </w14:textFill>
        </w:rPr>
      </w:pPr>
      <w:r>
        <w:rPr>
          <w:rFonts w:hint="eastAsia" w:ascii="Times New Roman" w:hAnsi="Times New Roman" w:eastAsia="方正仿宋_GBK" w:cs="方正仿宋_GBK"/>
          <w:color w:val="000000" w:themeColor="text1"/>
          <w:lang w:val="en-US" w:bidi="ar-SA"/>
          <w14:textFill>
            <w14:solidFill>
              <w14:schemeClr w14:val="tx1"/>
            </w14:solidFill>
          </w14:textFill>
        </w:rPr>
        <w:t xml:space="preserve">    </w:t>
      </w:r>
      <w:r>
        <w:rPr>
          <w:rFonts w:hint="eastAsia" w:ascii="Times New Roman" w:hAnsi="Times New Roman" w:eastAsia="方正仿宋_GBK" w:cs="方正仿宋_GBK"/>
          <w:color w:val="000000" w:themeColor="text1"/>
          <w14:textFill>
            <w14:solidFill>
              <w14:schemeClr w14:val="tx1"/>
            </w14:solidFill>
          </w14:textFill>
        </w:rPr>
        <w:t xml:space="preserve">    </w:t>
      </w:r>
    </w:p>
    <w:p>
      <w:pPr>
        <w:pStyle w:val="7"/>
        <w:spacing w:before="3" w:line="560" w:lineRule="exact"/>
        <w:rPr>
          <w:rFonts w:ascii="Times New Roman" w:hAnsi="Times New Roman" w:eastAsia="方正仿宋_GBK" w:cs="方正仿宋_GBK"/>
          <w:color w:val="000000" w:themeColor="text1"/>
          <w:sz w:val="33"/>
          <w14:textFill>
            <w14:solidFill>
              <w14:schemeClr w14:val="tx1"/>
            </w14:solidFill>
          </w14:textFill>
        </w:rPr>
      </w:pPr>
    </w:p>
    <w:tbl>
      <w:tblPr>
        <w:tblStyle w:val="14"/>
        <w:tblW w:w="5018" w:type="pct"/>
        <w:jc w:val="center"/>
        <w:tblLayout w:type="fixed"/>
        <w:tblCellMar>
          <w:top w:w="0" w:type="dxa"/>
          <w:left w:w="108" w:type="dxa"/>
          <w:bottom w:w="0" w:type="dxa"/>
          <w:right w:w="108" w:type="dxa"/>
        </w:tblCellMar>
      </w:tblPr>
      <w:tblGrid>
        <w:gridCol w:w="1823"/>
        <w:gridCol w:w="7276"/>
      </w:tblGrid>
      <w:tr>
        <w:tblPrEx>
          <w:tblCellMar>
            <w:top w:w="0" w:type="dxa"/>
            <w:left w:w="108" w:type="dxa"/>
            <w:bottom w:w="0" w:type="dxa"/>
            <w:right w:w="108" w:type="dxa"/>
          </w:tblCellMar>
        </w:tblPrEx>
        <w:trPr>
          <w:trHeight w:val="821" w:hRule="atLeast"/>
          <w:jc w:val="center"/>
        </w:trPr>
        <w:tc>
          <w:tcPr>
            <w:tcW w:w="1002" w:type="pct"/>
            <w:tcBorders>
              <w:top w:val="nil"/>
              <w:left w:val="nil"/>
              <w:bottom w:val="nil"/>
              <w:right w:val="nil"/>
            </w:tcBorders>
            <w:shd w:val="clear" w:color="auto" w:fill="auto"/>
            <w:noWrap/>
            <w:vAlign w:val="center"/>
          </w:tcPr>
          <w:p>
            <w:pPr>
              <w:widowControl/>
              <w:textAlignment w:val="center"/>
              <w:rPr>
                <w:rFonts w:ascii="Times New Roman" w:hAnsi="Times New Roman" w:eastAsia="方正仿宋_GBK" w:cs="方正仿宋_GBK"/>
                <w:color w:val="000000" w:themeColor="text1"/>
                <w:sz w:val="32"/>
                <w:szCs w:val="32"/>
                <w14:textFill>
                  <w14:solidFill>
                    <w14:schemeClr w14:val="tx1"/>
                  </w14:solidFill>
                </w14:textFill>
              </w:rPr>
            </w:pPr>
            <w:r>
              <w:rPr>
                <w:rFonts w:hint="eastAsia" w:ascii="Times New Roman" w:hAnsi="Times New Roman" w:eastAsia="方正仿宋_GBK" w:cs="方正仿宋_GBK"/>
                <w:color w:val="000000" w:themeColor="text1"/>
                <w:sz w:val="32"/>
                <w:szCs w:val="32"/>
                <w:lang w:val="en-US" w:bidi="ar"/>
                <w14:textFill>
                  <w14:solidFill>
                    <w14:schemeClr w14:val="tx1"/>
                  </w14:solidFill>
                </w14:textFill>
              </w:rPr>
              <w:t>项目单位:</w:t>
            </w:r>
          </w:p>
        </w:tc>
        <w:tc>
          <w:tcPr>
            <w:tcW w:w="3997" w:type="pct"/>
            <w:tcBorders>
              <w:top w:val="nil"/>
              <w:left w:val="nil"/>
              <w:bottom w:val="single" w:color="auto" w:sz="4" w:space="0"/>
              <w:right w:val="nil"/>
            </w:tcBorders>
            <w:shd w:val="clear" w:color="auto" w:fill="auto"/>
            <w:noWrap/>
            <w:vAlign w:val="center"/>
          </w:tcPr>
          <w:p>
            <w:pPr>
              <w:jc w:val="center"/>
              <w:rPr>
                <w:rFonts w:ascii="Times New Roman" w:hAnsi="Times New Roman" w:eastAsia="方正仿宋_GBK" w:cs="方正仿宋_GBK"/>
                <w:color w:val="000000" w:themeColor="text1"/>
                <w:sz w:val="32"/>
                <w:szCs w:val="32"/>
                <w:lang w:val="en-US"/>
                <w14:textFill>
                  <w14:solidFill>
                    <w14:schemeClr w14:val="tx1"/>
                  </w14:solidFill>
                </w14:textFill>
              </w:rPr>
            </w:pPr>
            <w:r>
              <w:rPr>
                <w:rFonts w:hint="eastAsia" w:ascii="Times New Roman" w:hAnsi="Times New Roman" w:eastAsia="方正仿宋_GBK" w:cs="方正仿宋_GBK"/>
                <w:color w:val="000000" w:themeColor="text1"/>
                <w:sz w:val="32"/>
                <w:szCs w:val="32"/>
                <w:lang w:val="en-US"/>
                <w14:textFill>
                  <w14:solidFill>
                    <w14:schemeClr w14:val="tx1"/>
                  </w14:solidFill>
                </w14:textFill>
              </w:rPr>
              <w:t xml:space="preserve"> 重庆市酉阳土家族苗族自治县农业农村委员会</w:t>
            </w:r>
          </w:p>
        </w:tc>
      </w:tr>
      <w:tr>
        <w:tblPrEx>
          <w:tblCellMar>
            <w:top w:w="0" w:type="dxa"/>
            <w:left w:w="108" w:type="dxa"/>
            <w:bottom w:w="0" w:type="dxa"/>
            <w:right w:w="108" w:type="dxa"/>
          </w:tblCellMar>
        </w:tblPrEx>
        <w:trPr>
          <w:trHeight w:val="771" w:hRule="atLeast"/>
          <w:jc w:val="center"/>
        </w:trPr>
        <w:tc>
          <w:tcPr>
            <w:tcW w:w="1002" w:type="pct"/>
            <w:tcBorders>
              <w:top w:val="nil"/>
              <w:left w:val="nil"/>
              <w:bottom w:val="nil"/>
              <w:right w:val="nil"/>
            </w:tcBorders>
            <w:shd w:val="clear" w:color="auto" w:fill="auto"/>
            <w:noWrap/>
            <w:vAlign w:val="center"/>
          </w:tcPr>
          <w:p>
            <w:pPr>
              <w:widowControl/>
              <w:textAlignment w:val="center"/>
              <w:rPr>
                <w:rFonts w:ascii="Times New Roman" w:hAnsi="Times New Roman" w:eastAsia="方正仿宋_GBK" w:cs="方正仿宋_GBK"/>
                <w:color w:val="000000" w:themeColor="text1"/>
                <w:sz w:val="32"/>
                <w:szCs w:val="32"/>
                <w14:textFill>
                  <w14:solidFill>
                    <w14:schemeClr w14:val="tx1"/>
                  </w14:solidFill>
                </w14:textFill>
              </w:rPr>
            </w:pPr>
            <w:r>
              <w:rPr>
                <w:rFonts w:hint="eastAsia" w:ascii="Times New Roman" w:hAnsi="Times New Roman" w:eastAsia="方正仿宋_GBK" w:cs="方正仿宋_GBK"/>
                <w:color w:val="000000" w:themeColor="text1"/>
                <w:sz w:val="32"/>
                <w:szCs w:val="32"/>
                <w:lang w:val="en-US" w:bidi="ar"/>
                <w14:textFill>
                  <w14:solidFill>
                    <w14:schemeClr w14:val="tx1"/>
                  </w14:solidFill>
                </w14:textFill>
              </w:rPr>
              <w:t>项目名称:</w:t>
            </w:r>
          </w:p>
        </w:tc>
        <w:tc>
          <w:tcPr>
            <w:tcW w:w="3997" w:type="pct"/>
            <w:tcBorders>
              <w:top w:val="single" w:color="auto" w:sz="4" w:space="0"/>
              <w:left w:val="nil"/>
              <w:bottom w:val="single" w:color="auto" w:sz="4" w:space="0"/>
              <w:right w:val="nil"/>
            </w:tcBorders>
            <w:shd w:val="clear" w:color="auto" w:fill="auto"/>
            <w:noWrap/>
            <w:vAlign w:val="center"/>
          </w:tcPr>
          <w:p>
            <w:pPr>
              <w:jc w:val="center"/>
              <w:rPr>
                <w:rFonts w:ascii="Times New Roman" w:hAnsi="Times New Roman" w:eastAsia="方正仿宋_GBK" w:cs="方正仿宋_GBK"/>
                <w:color w:val="000000" w:themeColor="text1"/>
                <w:sz w:val="32"/>
                <w:szCs w:val="32"/>
                <w:lang w:val="en-US"/>
                <w14:textFill>
                  <w14:solidFill>
                    <w14:schemeClr w14:val="tx1"/>
                  </w14:solidFill>
                </w14:textFill>
              </w:rPr>
            </w:pPr>
            <w:r>
              <w:rPr>
                <w:rFonts w:hint="eastAsia" w:ascii="Times New Roman" w:hAnsi="Times New Roman" w:eastAsia="方正仿宋_GBK" w:cs="方正仿宋_GBK"/>
                <w:color w:val="000000" w:themeColor="text1"/>
                <w:sz w:val="32"/>
                <w:szCs w:val="32"/>
                <w:lang w:val="en-US"/>
                <w14:textFill>
                  <w14:solidFill>
                    <w14:schemeClr w14:val="tx1"/>
                  </w14:solidFill>
                </w14:textFill>
              </w:rPr>
              <w:t>酉阳自治县青华林场林区信息化管理系统建设项目</w:t>
            </w:r>
          </w:p>
        </w:tc>
      </w:tr>
      <w:tr>
        <w:tblPrEx>
          <w:tblCellMar>
            <w:top w:w="0" w:type="dxa"/>
            <w:left w:w="108" w:type="dxa"/>
            <w:bottom w:w="0" w:type="dxa"/>
            <w:right w:w="108" w:type="dxa"/>
          </w:tblCellMar>
        </w:tblPrEx>
        <w:trPr>
          <w:trHeight w:val="693" w:hRule="atLeast"/>
          <w:jc w:val="center"/>
        </w:trPr>
        <w:tc>
          <w:tcPr>
            <w:tcW w:w="1002" w:type="pct"/>
            <w:tcBorders>
              <w:top w:val="nil"/>
              <w:left w:val="nil"/>
              <w:bottom w:val="nil"/>
              <w:right w:val="nil"/>
            </w:tcBorders>
            <w:shd w:val="clear" w:color="auto" w:fill="auto"/>
            <w:noWrap/>
            <w:vAlign w:val="center"/>
          </w:tcPr>
          <w:p>
            <w:pPr>
              <w:widowControl/>
              <w:textAlignment w:val="center"/>
              <w:rPr>
                <w:rFonts w:ascii="Times New Roman" w:hAnsi="Times New Roman" w:eastAsia="方正仿宋_GBK" w:cs="方正仿宋_GBK"/>
                <w:color w:val="000000" w:themeColor="text1"/>
                <w:sz w:val="32"/>
                <w:szCs w:val="32"/>
                <w14:textFill>
                  <w14:solidFill>
                    <w14:schemeClr w14:val="tx1"/>
                  </w14:solidFill>
                </w14:textFill>
              </w:rPr>
            </w:pPr>
            <w:r>
              <w:rPr>
                <w:rFonts w:hint="eastAsia" w:ascii="Times New Roman" w:hAnsi="Times New Roman" w:eastAsia="方正仿宋_GBK" w:cs="方正仿宋_GBK"/>
                <w:color w:val="000000" w:themeColor="text1"/>
                <w:sz w:val="32"/>
                <w:szCs w:val="32"/>
                <w:lang w:val="en-US" w:bidi="ar"/>
                <w14:textFill>
                  <w14:solidFill>
                    <w14:schemeClr w14:val="tx1"/>
                  </w14:solidFill>
                </w14:textFill>
              </w:rPr>
              <w:t>评价机构:</w:t>
            </w:r>
          </w:p>
        </w:tc>
        <w:tc>
          <w:tcPr>
            <w:tcW w:w="3997" w:type="pct"/>
            <w:tcBorders>
              <w:top w:val="single" w:color="auto" w:sz="4" w:space="0"/>
              <w:left w:val="nil"/>
              <w:bottom w:val="single" w:color="auto" w:sz="4" w:space="0"/>
              <w:right w:val="nil"/>
            </w:tcBorders>
            <w:shd w:val="clear" w:color="auto" w:fill="auto"/>
            <w:noWrap/>
            <w:vAlign w:val="center"/>
          </w:tcPr>
          <w:p>
            <w:pPr>
              <w:jc w:val="center"/>
              <w:rPr>
                <w:rFonts w:ascii="Times New Roman" w:hAnsi="Times New Roman" w:eastAsia="方正仿宋_GBK" w:cs="方正仿宋_GBK"/>
                <w:color w:val="000000" w:themeColor="text1"/>
                <w:sz w:val="32"/>
                <w:szCs w:val="32"/>
                <w14:textFill>
                  <w14:solidFill>
                    <w14:schemeClr w14:val="tx1"/>
                  </w14:solidFill>
                </w14:textFill>
              </w:rPr>
            </w:pPr>
            <w:r>
              <w:rPr>
                <w:rFonts w:hint="eastAsia" w:ascii="Times New Roman" w:hAnsi="Times New Roman" w:eastAsia="方正仿宋_GBK" w:cs="方正仿宋_GBK"/>
                <w:color w:val="000000" w:themeColor="text1"/>
                <w:sz w:val="32"/>
                <w:szCs w:val="32"/>
                <w14:textFill>
                  <w14:solidFill>
                    <w14:schemeClr w14:val="tx1"/>
                  </w14:solidFill>
                </w14:textFill>
              </w:rPr>
              <w:t>飞如（重庆）企业管理咨询有限公司</w:t>
            </w:r>
          </w:p>
        </w:tc>
      </w:tr>
      <w:tr>
        <w:tblPrEx>
          <w:tblCellMar>
            <w:top w:w="0" w:type="dxa"/>
            <w:left w:w="108" w:type="dxa"/>
            <w:bottom w:w="0" w:type="dxa"/>
            <w:right w:w="108" w:type="dxa"/>
          </w:tblCellMar>
        </w:tblPrEx>
        <w:trPr>
          <w:trHeight w:val="751" w:hRule="atLeast"/>
          <w:jc w:val="center"/>
        </w:trPr>
        <w:tc>
          <w:tcPr>
            <w:tcW w:w="1002" w:type="pct"/>
            <w:tcBorders>
              <w:top w:val="nil"/>
              <w:left w:val="nil"/>
              <w:bottom w:val="nil"/>
              <w:right w:val="nil"/>
            </w:tcBorders>
            <w:shd w:val="clear" w:color="auto" w:fill="auto"/>
            <w:noWrap/>
            <w:vAlign w:val="center"/>
          </w:tcPr>
          <w:p>
            <w:pPr>
              <w:widowControl/>
              <w:textAlignment w:val="center"/>
              <w:rPr>
                <w:rFonts w:ascii="Times New Roman" w:hAnsi="Times New Roman" w:eastAsia="方正仿宋_GBK" w:cs="方正仿宋_GBK"/>
                <w:color w:val="000000" w:themeColor="text1"/>
                <w:sz w:val="32"/>
                <w:szCs w:val="32"/>
                <w14:textFill>
                  <w14:solidFill>
                    <w14:schemeClr w14:val="tx1"/>
                  </w14:solidFill>
                </w14:textFill>
              </w:rPr>
            </w:pPr>
            <w:r>
              <w:rPr>
                <w:rFonts w:hint="eastAsia" w:ascii="Times New Roman" w:hAnsi="Times New Roman" w:eastAsia="方正仿宋_GBK" w:cs="方正仿宋_GBK"/>
                <w:color w:val="000000" w:themeColor="text1"/>
                <w:sz w:val="32"/>
                <w:szCs w:val="32"/>
                <w:lang w:val="en-US" w:bidi="ar"/>
                <w14:textFill>
                  <w14:solidFill>
                    <w14:schemeClr w14:val="tx1"/>
                  </w14:solidFill>
                </w14:textFill>
              </w:rPr>
              <w:t>评价时间:</w:t>
            </w:r>
          </w:p>
        </w:tc>
        <w:tc>
          <w:tcPr>
            <w:tcW w:w="3997" w:type="pct"/>
            <w:tcBorders>
              <w:top w:val="single" w:color="auto" w:sz="4" w:space="0"/>
              <w:left w:val="nil"/>
              <w:bottom w:val="single" w:color="auto" w:sz="4" w:space="0"/>
              <w:right w:val="nil"/>
            </w:tcBorders>
            <w:shd w:val="clear" w:color="auto" w:fill="auto"/>
            <w:noWrap/>
            <w:vAlign w:val="center"/>
          </w:tcPr>
          <w:p>
            <w:pPr>
              <w:jc w:val="center"/>
              <w:rPr>
                <w:rFonts w:ascii="Times New Roman" w:hAnsi="Times New Roman" w:eastAsia="方正仿宋_GBK" w:cs="方正仿宋_GBK"/>
                <w:color w:val="000000" w:themeColor="text1"/>
                <w:sz w:val="32"/>
                <w:szCs w:val="32"/>
                <w14:textFill>
                  <w14:solidFill>
                    <w14:schemeClr w14:val="tx1"/>
                  </w14:solidFill>
                </w14:textFill>
              </w:rPr>
            </w:pPr>
            <w:r>
              <w:rPr>
                <w:rFonts w:hint="eastAsia" w:ascii="Times New Roman" w:hAnsi="Times New Roman" w:eastAsia="方正仿宋_GBK" w:cs="方正仿宋_GBK"/>
                <w:color w:val="000000" w:themeColor="text1"/>
                <w:sz w:val="32"/>
                <w:szCs w:val="32"/>
                <w14:textFill>
                  <w14:solidFill>
                    <w14:schemeClr w14:val="tx1"/>
                  </w14:solidFill>
                </w14:textFill>
              </w:rPr>
              <w:t>2023年</w:t>
            </w:r>
            <w:r>
              <w:rPr>
                <w:rFonts w:hint="eastAsia" w:ascii="Times New Roman" w:hAnsi="Times New Roman" w:eastAsia="方正仿宋_GBK" w:cs="方正仿宋_GBK"/>
                <w:color w:val="000000" w:themeColor="text1"/>
                <w:sz w:val="32"/>
                <w:szCs w:val="32"/>
                <w:lang w:val="en-US"/>
                <w14:textFill>
                  <w14:solidFill>
                    <w14:schemeClr w14:val="tx1"/>
                  </w14:solidFill>
                </w14:textFill>
              </w:rPr>
              <w:t>12</w:t>
            </w:r>
            <w:r>
              <w:rPr>
                <w:rFonts w:hint="eastAsia" w:ascii="Times New Roman" w:hAnsi="Times New Roman" w:eastAsia="方正仿宋_GBK" w:cs="方正仿宋_GBK"/>
                <w:color w:val="000000" w:themeColor="text1"/>
                <w:sz w:val="32"/>
                <w:szCs w:val="32"/>
                <w14:textFill>
                  <w14:solidFill>
                    <w14:schemeClr w14:val="tx1"/>
                  </w14:solidFill>
                </w14:textFill>
              </w:rPr>
              <w:t>月</w:t>
            </w:r>
          </w:p>
        </w:tc>
      </w:tr>
    </w:tbl>
    <w:p>
      <w:pPr>
        <w:autoSpaceDE/>
        <w:autoSpaceDN/>
        <w:spacing w:line="560" w:lineRule="exact"/>
        <w:jc w:val="both"/>
        <w:rPr>
          <w:rFonts w:ascii="Times New Roman" w:hAnsi="Times New Roman" w:eastAsia="方正仿宋_GBK" w:cs="方正仿宋_GBK"/>
          <w:bCs/>
          <w:color w:val="000000" w:themeColor="text1"/>
          <w:sz w:val="32"/>
          <w:szCs w:val="32"/>
          <w:lang w:val="en-US" w:bidi="ar-SA"/>
          <w14:textFill>
            <w14:solidFill>
              <w14:schemeClr w14:val="tx1"/>
            </w14:solidFill>
          </w14:textFill>
        </w:rPr>
      </w:pPr>
    </w:p>
    <w:p>
      <w:pPr>
        <w:pStyle w:val="2"/>
        <w:rPr>
          <w:rFonts w:ascii="Times New Roman" w:eastAsia="方正仿宋_GBK" w:cs="方正仿宋_GBK"/>
          <w:bCs/>
          <w:color w:val="000000" w:themeColor="text1"/>
          <w:sz w:val="32"/>
          <w:szCs w:val="32"/>
          <w14:textFill>
            <w14:solidFill>
              <w14:schemeClr w14:val="tx1"/>
            </w14:solidFill>
          </w14:textFill>
        </w:rPr>
      </w:pPr>
    </w:p>
    <w:p>
      <w:pPr>
        <w:pStyle w:val="2"/>
        <w:rPr>
          <w:rFonts w:ascii="Times New Roman" w:eastAsia="方正仿宋_GBK" w:cs="方正仿宋_GBK"/>
          <w:bCs/>
          <w:color w:val="000000" w:themeColor="text1"/>
          <w:sz w:val="32"/>
          <w:szCs w:val="32"/>
          <w14:textFill>
            <w14:solidFill>
              <w14:schemeClr w14:val="tx1"/>
            </w14:solidFill>
          </w14:textFill>
        </w:rPr>
      </w:pPr>
    </w:p>
    <w:p>
      <w:pPr>
        <w:pStyle w:val="2"/>
        <w:rPr>
          <w:rFonts w:ascii="Times New Roman" w:eastAsia="方正仿宋_GBK" w:cs="方正仿宋_GBK"/>
          <w:bCs/>
          <w:color w:val="000000" w:themeColor="text1"/>
          <w:sz w:val="32"/>
          <w:szCs w:val="32"/>
          <w14:textFill>
            <w14:solidFill>
              <w14:schemeClr w14:val="tx1"/>
            </w14:solidFill>
          </w14:textFill>
        </w:rPr>
      </w:pPr>
    </w:p>
    <w:p>
      <w:pPr>
        <w:pStyle w:val="2"/>
        <w:rPr>
          <w:rFonts w:ascii="Times New Roman" w:eastAsia="方正仿宋_GBK" w:cs="方正仿宋_GBK"/>
          <w:bCs/>
          <w:color w:val="000000" w:themeColor="text1"/>
          <w:sz w:val="32"/>
          <w:szCs w:val="32"/>
          <w14:textFill>
            <w14:solidFill>
              <w14:schemeClr w14:val="tx1"/>
            </w14:solidFill>
          </w14:textFill>
        </w:rPr>
      </w:pPr>
    </w:p>
    <w:p>
      <w:pPr>
        <w:pStyle w:val="2"/>
        <w:rPr>
          <w:rFonts w:ascii="Times New Roman"/>
          <w:color w:val="000000" w:themeColor="text1"/>
          <w14:textFill>
            <w14:solidFill>
              <w14:schemeClr w14:val="tx1"/>
            </w14:solidFill>
          </w14:textFill>
        </w:rPr>
      </w:pPr>
    </w:p>
    <w:p>
      <w:pPr>
        <w:autoSpaceDE/>
        <w:autoSpaceDN/>
        <w:spacing w:line="560" w:lineRule="exact"/>
        <w:jc w:val="center"/>
        <w:rPr>
          <w:rFonts w:ascii="Times New Roman" w:hAnsi="Times New Roman" w:eastAsia="方正仿宋_GBK" w:cs="方正仿宋_GBK"/>
          <w:bCs/>
          <w:color w:val="000000" w:themeColor="text1"/>
          <w:sz w:val="32"/>
          <w:szCs w:val="32"/>
          <w:lang w:val="en-US" w:bidi="ar-SA"/>
          <w14:textFill>
            <w14:solidFill>
              <w14:schemeClr w14:val="tx1"/>
            </w14:solidFill>
          </w14:textFill>
        </w:rPr>
      </w:pPr>
    </w:p>
    <w:p>
      <w:pPr>
        <w:autoSpaceDE/>
        <w:autoSpaceDN/>
        <w:spacing w:line="560" w:lineRule="exact"/>
        <w:jc w:val="center"/>
        <w:rPr>
          <w:rFonts w:ascii="Times New Roman" w:hAnsi="Times New Roman" w:eastAsia="方正仿宋_GBK" w:cs="方正仿宋_GBK"/>
          <w:color w:val="000000" w:themeColor="text1"/>
          <w:sz w:val="32"/>
          <w:szCs w:val="32"/>
          <w:lang w:val="en-US" w:bidi="ar-SA"/>
          <w14:textFill>
            <w14:solidFill>
              <w14:schemeClr w14:val="tx1"/>
            </w14:solidFill>
          </w14:textFill>
        </w:rPr>
      </w:pPr>
      <w:r>
        <w:rPr>
          <w:rFonts w:hint="eastAsia" w:ascii="Times New Roman" w:hAnsi="Times New Roman" w:eastAsia="方正仿宋_GBK" w:cs="方正仿宋_GBK"/>
          <w:bCs/>
          <w:color w:val="000000" w:themeColor="text1"/>
          <w:sz w:val="32"/>
          <w:szCs w:val="32"/>
          <w:lang w:val="en-US" w:bidi="ar-SA"/>
          <w14:textFill>
            <w14:solidFill>
              <w14:schemeClr w14:val="tx1"/>
            </w14:solidFill>
          </w14:textFill>
        </w:rPr>
        <w:t>二〇二三年十二月</w:t>
      </w:r>
    </w:p>
    <w:p>
      <w:pPr>
        <w:rPr>
          <w:rFonts w:ascii="Times New Roman" w:hAnsi="Times New Roman" w:eastAsia="方正仿宋_GBK" w:cs="方正仿宋_GBK"/>
          <w:b/>
          <w:bCs/>
          <w:color w:val="000000" w:themeColor="text1"/>
          <w:sz w:val="32"/>
          <w:szCs w:val="32"/>
          <w14:textFill>
            <w14:solidFill>
              <w14:schemeClr w14:val="tx1"/>
            </w14:solidFill>
          </w14:textFill>
        </w:rPr>
      </w:pPr>
      <w:r>
        <w:rPr>
          <w:rFonts w:hint="eastAsia" w:ascii="Times New Roman" w:hAnsi="Times New Roman" w:eastAsia="方正仿宋_GBK" w:cs="方正仿宋_GBK"/>
          <w:b/>
          <w:bCs/>
          <w:color w:val="000000" w:themeColor="text1"/>
          <w:sz w:val="32"/>
          <w:szCs w:val="32"/>
          <w14:textFill>
            <w14:solidFill>
              <w14:schemeClr w14:val="tx1"/>
            </w14:solidFill>
          </w14:textFill>
        </w:rPr>
        <w:br w:type="page"/>
      </w:r>
    </w:p>
    <w:p>
      <w:pPr>
        <w:spacing w:line="600" w:lineRule="exact"/>
        <w:jc w:val="center"/>
        <w:rPr>
          <w:rFonts w:ascii="Times New Roman" w:hAnsi="Times New Roman" w:eastAsia="方正仿宋_GBK" w:cs="方正仿宋_GBK"/>
          <w:color w:val="000000" w:themeColor="text1"/>
          <w:sz w:val="28"/>
          <w:szCs w:val="28"/>
          <w14:textFill>
            <w14:solidFill>
              <w14:schemeClr w14:val="tx1"/>
            </w14:solidFill>
          </w14:textFill>
        </w:rPr>
      </w:pPr>
      <w:r>
        <w:rPr>
          <w:rFonts w:hint="eastAsia" w:ascii="Times New Roman" w:hAnsi="Times New Roman" w:eastAsia="方正仿宋_GBK" w:cs="方正仿宋_GBK"/>
          <w:color w:val="000000" w:themeColor="text1"/>
          <w:sz w:val="28"/>
          <w:szCs w:val="28"/>
          <w14:textFill>
            <w14:solidFill>
              <w14:schemeClr w14:val="tx1"/>
            </w14:solidFill>
          </w14:textFill>
        </w:rPr>
        <w:t>目</w:t>
      </w:r>
      <w:r>
        <w:rPr>
          <w:rFonts w:hint="eastAsia" w:ascii="Times New Roman" w:hAnsi="Times New Roman" w:eastAsia="方正仿宋_GBK" w:cs="方正仿宋_GBK"/>
          <w:color w:val="000000" w:themeColor="text1"/>
          <w:sz w:val="28"/>
          <w:szCs w:val="28"/>
          <w:lang w:val="en-US"/>
          <w14:textFill>
            <w14:solidFill>
              <w14:schemeClr w14:val="tx1"/>
            </w14:solidFill>
          </w14:textFill>
        </w:rPr>
        <w:t xml:space="preserve">  </w:t>
      </w:r>
      <w:r>
        <w:rPr>
          <w:rFonts w:hint="eastAsia" w:ascii="Times New Roman" w:hAnsi="Times New Roman" w:eastAsia="方正仿宋_GBK" w:cs="方正仿宋_GBK"/>
          <w:color w:val="000000" w:themeColor="text1"/>
          <w:sz w:val="28"/>
          <w:szCs w:val="28"/>
          <w14:textFill>
            <w14:solidFill>
              <w14:schemeClr w14:val="tx1"/>
            </w14:solidFill>
          </w14:textFill>
        </w:rPr>
        <w:t>录</w:t>
      </w:r>
    </w:p>
    <w:p>
      <w:pPr>
        <w:pStyle w:val="12"/>
        <w:tabs>
          <w:tab w:val="right" w:leader="dot" w:pos="8850"/>
        </w:tabs>
        <w:rPr>
          <w:rFonts w:ascii="Times New Roman" w:hAnsi="Times New Roman" w:eastAsia="方正仿宋_GBK" w:cs="方正仿宋_GBK"/>
          <w:b w:val="0"/>
          <w:bCs w:val="0"/>
          <w:color w:val="000000" w:themeColor="text1"/>
          <w:sz w:val="28"/>
          <w:szCs w:val="28"/>
          <w14:textFill>
            <w14:solidFill>
              <w14:schemeClr w14:val="tx1"/>
            </w14:solidFill>
          </w14:textFill>
        </w:rPr>
      </w:pP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fldChar w:fldCharType="begin"/>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instrText xml:space="preserve">TOC \o "1-3" \h \u </w:instrText>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fldChar w:fldCharType="separate"/>
      </w:r>
      <w:r>
        <w:fldChar w:fldCharType="begin"/>
      </w:r>
      <w:r>
        <w:instrText xml:space="preserve"> HYPERLINK \l "_Toc32517" </w:instrText>
      </w:r>
      <w:r>
        <w:fldChar w:fldCharType="separate"/>
      </w:r>
      <w:r>
        <w:rPr>
          <w:rFonts w:hint="eastAsia" w:ascii="Times New Roman" w:hAnsi="Times New Roman" w:eastAsia="方正仿宋_GBK" w:cs="方正仿宋_GBK"/>
          <w:b w:val="0"/>
          <w:bCs w:val="0"/>
          <w:color w:val="000000" w:themeColor="text1"/>
          <w:sz w:val="28"/>
          <w:szCs w:val="28"/>
          <w:lang w:val="en-US" w:bidi="ar-SA"/>
          <w14:textFill>
            <w14:solidFill>
              <w14:schemeClr w14:val="tx1"/>
            </w14:solidFill>
          </w14:textFill>
        </w:rPr>
        <w:t>摘  要</w:t>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tab/>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fldChar w:fldCharType="begin"/>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instrText xml:space="preserve"> PAGEREF _Toc32517 \h </w:instrText>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fldChar w:fldCharType="separate"/>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t>1</w:t>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fldChar w:fldCharType="end"/>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fldChar w:fldCharType="end"/>
      </w:r>
    </w:p>
    <w:p>
      <w:pPr>
        <w:pStyle w:val="12"/>
        <w:tabs>
          <w:tab w:val="right" w:leader="dot" w:pos="8850"/>
        </w:tabs>
        <w:rPr>
          <w:rFonts w:ascii="Times New Roman" w:hAnsi="Times New Roman" w:eastAsia="方正仿宋_GBK" w:cs="方正仿宋_GBK"/>
          <w:b w:val="0"/>
          <w:bCs w:val="0"/>
          <w:color w:val="000000" w:themeColor="text1"/>
          <w:sz w:val="28"/>
          <w:szCs w:val="28"/>
          <w14:textFill>
            <w14:solidFill>
              <w14:schemeClr w14:val="tx1"/>
            </w14:solidFill>
          </w14:textFill>
        </w:rPr>
      </w:pPr>
      <w:r>
        <w:fldChar w:fldCharType="begin"/>
      </w:r>
      <w:r>
        <w:instrText xml:space="preserve"> HYPERLINK \l "_Toc16403" </w:instrText>
      </w:r>
      <w:r>
        <w:fldChar w:fldCharType="separate"/>
      </w:r>
      <w:r>
        <w:rPr>
          <w:rFonts w:hint="eastAsia" w:ascii="Times New Roman" w:hAnsi="Times New Roman" w:eastAsia="方正仿宋_GBK" w:cs="方正仿宋_GBK"/>
          <w:b w:val="0"/>
          <w:bCs w:val="0"/>
          <w:color w:val="000000" w:themeColor="text1"/>
          <w:sz w:val="28"/>
          <w:szCs w:val="28"/>
          <w:lang w:val="en-US" w:bidi="ar-SA"/>
          <w14:textFill>
            <w14:solidFill>
              <w14:schemeClr w14:val="tx1"/>
            </w14:solidFill>
          </w14:textFill>
        </w:rPr>
        <w:t>一、项目基本情况</w:t>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tab/>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fldChar w:fldCharType="begin"/>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instrText xml:space="preserve"> PAGEREF _Toc16403 \h </w:instrText>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fldChar w:fldCharType="separate"/>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t>4</w:t>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fldChar w:fldCharType="end"/>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fldChar w:fldCharType="end"/>
      </w:r>
    </w:p>
    <w:p>
      <w:pPr>
        <w:pStyle w:val="13"/>
        <w:tabs>
          <w:tab w:val="right" w:leader="dot" w:pos="8850"/>
        </w:tabs>
        <w:rPr>
          <w:rFonts w:ascii="Times New Roman" w:hAnsi="Times New Roman" w:eastAsia="方正仿宋_GBK" w:cs="方正仿宋_GBK"/>
          <w:b w:val="0"/>
          <w:bCs w:val="0"/>
          <w:i w:val="0"/>
          <w:color w:val="000000" w:themeColor="text1"/>
          <w:sz w:val="28"/>
          <w:szCs w:val="28"/>
          <w14:textFill>
            <w14:solidFill>
              <w14:schemeClr w14:val="tx1"/>
            </w14:solidFill>
          </w14:textFill>
        </w:rPr>
      </w:pPr>
      <w:r>
        <w:fldChar w:fldCharType="begin"/>
      </w:r>
      <w:r>
        <w:instrText xml:space="preserve"> HYPERLINK \l "_Toc1338" </w:instrText>
      </w:r>
      <w:r>
        <w:fldChar w:fldCharType="separate"/>
      </w:r>
      <w:r>
        <w:rPr>
          <w:rFonts w:hint="eastAsia" w:ascii="Times New Roman" w:hAnsi="Times New Roman" w:eastAsia="方正仿宋_GBK" w:cs="方正仿宋_GBK"/>
          <w:b w:val="0"/>
          <w:bCs w:val="0"/>
          <w:i w:val="0"/>
          <w:color w:val="000000" w:themeColor="text1"/>
          <w:sz w:val="28"/>
          <w:szCs w:val="28"/>
          <w:lang w:val="en-US" w:bidi="ar-SA"/>
          <w14:textFill>
            <w14:solidFill>
              <w14:schemeClr w14:val="tx1"/>
            </w14:solidFill>
          </w14:textFill>
        </w:rPr>
        <w:t>（一）项目背景</w:t>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tab/>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begin"/>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instrText xml:space="preserve"> PAGEREF _Toc1338 \h </w:instrText>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separate"/>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t>4</w:t>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end"/>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end"/>
      </w:r>
    </w:p>
    <w:p>
      <w:pPr>
        <w:pStyle w:val="13"/>
        <w:tabs>
          <w:tab w:val="right" w:leader="dot" w:pos="8850"/>
        </w:tabs>
        <w:rPr>
          <w:rFonts w:ascii="Times New Roman" w:hAnsi="Times New Roman" w:eastAsia="方正仿宋_GBK" w:cs="方正仿宋_GBK"/>
          <w:b w:val="0"/>
          <w:bCs w:val="0"/>
          <w:i w:val="0"/>
          <w:color w:val="000000" w:themeColor="text1"/>
          <w:sz w:val="28"/>
          <w:szCs w:val="28"/>
          <w14:textFill>
            <w14:solidFill>
              <w14:schemeClr w14:val="tx1"/>
            </w14:solidFill>
          </w14:textFill>
        </w:rPr>
      </w:pPr>
      <w:r>
        <w:fldChar w:fldCharType="begin"/>
      </w:r>
      <w:r>
        <w:instrText xml:space="preserve"> HYPERLINK \l "_Toc20420" </w:instrText>
      </w:r>
      <w:r>
        <w:fldChar w:fldCharType="separate"/>
      </w:r>
      <w:r>
        <w:rPr>
          <w:rFonts w:hint="eastAsia" w:ascii="Times New Roman" w:hAnsi="Times New Roman" w:eastAsia="方正仿宋_GBK" w:cs="方正仿宋_GBK"/>
          <w:b w:val="0"/>
          <w:bCs w:val="0"/>
          <w:i w:val="0"/>
          <w:color w:val="000000" w:themeColor="text1"/>
          <w:sz w:val="28"/>
          <w:szCs w:val="28"/>
          <w:lang w:val="en-US" w:bidi="ar-SA"/>
          <w14:textFill>
            <w14:solidFill>
              <w14:schemeClr w14:val="tx1"/>
            </w14:solidFill>
          </w14:textFill>
        </w:rPr>
        <w:t>（二）项目内容</w:t>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tab/>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begin"/>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instrText xml:space="preserve"> PAGEREF _Toc20420 \h </w:instrText>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separate"/>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t>4</w:t>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end"/>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end"/>
      </w:r>
    </w:p>
    <w:p>
      <w:pPr>
        <w:pStyle w:val="13"/>
        <w:tabs>
          <w:tab w:val="right" w:leader="dot" w:pos="8850"/>
        </w:tabs>
        <w:rPr>
          <w:rFonts w:ascii="Times New Roman" w:hAnsi="Times New Roman" w:eastAsia="方正仿宋_GBK" w:cs="方正仿宋_GBK"/>
          <w:b w:val="0"/>
          <w:bCs w:val="0"/>
          <w:i w:val="0"/>
          <w:color w:val="000000" w:themeColor="text1"/>
          <w:sz w:val="28"/>
          <w:szCs w:val="28"/>
          <w14:textFill>
            <w14:solidFill>
              <w14:schemeClr w14:val="tx1"/>
            </w14:solidFill>
          </w14:textFill>
        </w:rPr>
      </w:pPr>
      <w:r>
        <w:fldChar w:fldCharType="begin"/>
      </w:r>
      <w:r>
        <w:instrText xml:space="preserve"> HYPERLINK \l "_Toc18775" </w:instrText>
      </w:r>
      <w:r>
        <w:fldChar w:fldCharType="separate"/>
      </w:r>
      <w:r>
        <w:rPr>
          <w:rFonts w:hint="eastAsia" w:ascii="Times New Roman" w:hAnsi="Times New Roman" w:eastAsia="方正仿宋_GBK" w:cs="方正仿宋_GBK"/>
          <w:b w:val="0"/>
          <w:bCs w:val="0"/>
          <w:i w:val="0"/>
          <w:color w:val="000000" w:themeColor="text1"/>
          <w:sz w:val="28"/>
          <w:szCs w:val="28"/>
          <w:lang w:val="en-US" w:bidi="ar-SA"/>
          <w14:textFill>
            <w14:solidFill>
              <w14:schemeClr w14:val="tx1"/>
            </w14:solidFill>
          </w14:textFill>
        </w:rPr>
        <w:t>（三）绩效目标</w:t>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tab/>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begin"/>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instrText xml:space="preserve"> PAGEREF _Toc18775 \h </w:instrText>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separate"/>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t>4</w:t>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end"/>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end"/>
      </w:r>
    </w:p>
    <w:p>
      <w:pPr>
        <w:pStyle w:val="12"/>
        <w:tabs>
          <w:tab w:val="right" w:leader="dot" w:pos="8850"/>
        </w:tabs>
        <w:rPr>
          <w:rFonts w:ascii="Times New Roman" w:hAnsi="Times New Roman" w:eastAsia="方正仿宋_GBK" w:cs="方正仿宋_GBK"/>
          <w:b w:val="0"/>
          <w:bCs w:val="0"/>
          <w:color w:val="000000" w:themeColor="text1"/>
          <w:sz w:val="28"/>
          <w:szCs w:val="28"/>
          <w14:textFill>
            <w14:solidFill>
              <w14:schemeClr w14:val="tx1"/>
            </w14:solidFill>
          </w14:textFill>
        </w:rPr>
      </w:pPr>
      <w:r>
        <w:fldChar w:fldCharType="begin"/>
      </w:r>
      <w:r>
        <w:instrText xml:space="preserve"> HYPERLINK \l "_Toc7037" </w:instrText>
      </w:r>
      <w:r>
        <w:fldChar w:fldCharType="separate"/>
      </w:r>
      <w:r>
        <w:rPr>
          <w:rFonts w:hint="eastAsia" w:ascii="Times New Roman" w:hAnsi="Times New Roman" w:eastAsia="方正仿宋_GBK" w:cs="方正仿宋_GBK"/>
          <w:b w:val="0"/>
          <w:bCs w:val="0"/>
          <w:color w:val="000000" w:themeColor="text1"/>
          <w:sz w:val="28"/>
          <w:szCs w:val="28"/>
          <w:lang w:val="en-US" w:bidi="ar-SA"/>
          <w14:textFill>
            <w14:solidFill>
              <w14:schemeClr w14:val="tx1"/>
            </w14:solidFill>
          </w14:textFill>
        </w:rPr>
        <w:t>二、绩效评价工作情况</w:t>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tab/>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fldChar w:fldCharType="begin"/>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instrText xml:space="preserve"> PAGEREF _Toc7037 \h </w:instrText>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fldChar w:fldCharType="separate"/>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t>5</w:t>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fldChar w:fldCharType="end"/>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fldChar w:fldCharType="end"/>
      </w:r>
    </w:p>
    <w:p>
      <w:pPr>
        <w:pStyle w:val="13"/>
        <w:tabs>
          <w:tab w:val="right" w:leader="dot" w:pos="8850"/>
        </w:tabs>
        <w:rPr>
          <w:rFonts w:ascii="Times New Roman" w:hAnsi="Times New Roman" w:eastAsia="方正仿宋_GBK" w:cs="方正仿宋_GBK"/>
          <w:b w:val="0"/>
          <w:bCs w:val="0"/>
          <w:i w:val="0"/>
          <w:color w:val="000000" w:themeColor="text1"/>
          <w:sz w:val="28"/>
          <w:szCs w:val="28"/>
          <w14:textFill>
            <w14:solidFill>
              <w14:schemeClr w14:val="tx1"/>
            </w14:solidFill>
          </w14:textFill>
        </w:rPr>
      </w:pPr>
      <w:r>
        <w:fldChar w:fldCharType="begin"/>
      </w:r>
      <w:r>
        <w:instrText xml:space="preserve"> HYPERLINK \l "_Toc18714" </w:instrText>
      </w:r>
      <w:r>
        <w:fldChar w:fldCharType="separate"/>
      </w:r>
      <w:r>
        <w:rPr>
          <w:rFonts w:hint="eastAsia" w:ascii="Times New Roman" w:hAnsi="Times New Roman" w:eastAsia="方正仿宋_GBK" w:cs="方正仿宋_GBK"/>
          <w:b w:val="0"/>
          <w:bCs w:val="0"/>
          <w:i w:val="0"/>
          <w:color w:val="000000" w:themeColor="text1"/>
          <w:sz w:val="28"/>
          <w:szCs w:val="28"/>
          <w:lang w:val="en-US" w:bidi="ar-SA"/>
          <w14:textFill>
            <w14:solidFill>
              <w14:schemeClr w14:val="tx1"/>
            </w14:solidFill>
          </w14:textFill>
        </w:rPr>
        <w:t>（一）绩效评价目的、范围</w:t>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tab/>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begin"/>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instrText xml:space="preserve"> PAGEREF _Toc18714 \h </w:instrText>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separate"/>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t>5</w:t>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end"/>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end"/>
      </w:r>
    </w:p>
    <w:p>
      <w:pPr>
        <w:pStyle w:val="8"/>
        <w:tabs>
          <w:tab w:val="right" w:leader="dot" w:pos="8850"/>
        </w:tabs>
        <w:rPr>
          <w:rFonts w:ascii="Times New Roman" w:hAnsi="Times New Roman" w:eastAsia="方正仿宋_GBK" w:cs="方正仿宋_GBK"/>
          <w:color w:val="000000" w:themeColor="text1"/>
          <w:sz w:val="28"/>
          <w:szCs w:val="28"/>
          <w14:textFill>
            <w14:solidFill>
              <w14:schemeClr w14:val="tx1"/>
            </w14:solidFill>
          </w14:textFill>
        </w:rPr>
      </w:pPr>
      <w:r>
        <w:fldChar w:fldCharType="begin"/>
      </w:r>
      <w:r>
        <w:instrText xml:space="preserve"> HYPERLINK \l "_Toc29190" </w:instrText>
      </w:r>
      <w:r>
        <w:fldChar w:fldCharType="separate"/>
      </w:r>
      <w:r>
        <w:rPr>
          <w:rFonts w:hint="eastAsia" w:ascii="Times New Roman" w:hAnsi="Times New Roman" w:eastAsia="方正仿宋_GBK" w:cs="方正仿宋_GBK"/>
          <w:color w:val="000000" w:themeColor="text1"/>
          <w:sz w:val="28"/>
          <w:szCs w:val="28"/>
          <w:lang w:bidi="ar-SA"/>
          <w14:textFill>
            <w14:solidFill>
              <w14:schemeClr w14:val="tx1"/>
            </w14:solidFill>
          </w14:textFill>
        </w:rPr>
        <w:t>1.评价目的</w:t>
      </w:r>
      <w:r>
        <w:rPr>
          <w:rFonts w:hint="eastAsia" w:ascii="Times New Roman" w:hAnsi="Times New Roman" w:eastAsia="方正仿宋_GBK" w:cs="方正仿宋_GBK"/>
          <w:color w:val="000000" w:themeColor="text1"/>
          <w:sz w:val="28"/>
          <w:szCs w:val="28"/>
          <w14:textFill>
            <w14:solidFill>
              <w14:schemeClr w14:val="tx1"/>
            </w14:solidFill>
          </w14:textFill>
        </w:rPr>
        <w:tab/>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begin"/>
      </w:r>
      <w:r>
        <w:rPr>
          <w:rFonts w:hint="eastAsia" w:ascii="Times New Roman" w:hAnsi="Times New Roman" w:eastAsia="方正仿宋_GBK" w:cs="方正仿宋_GBK"/>
          <w:color w:val="000000" w:themeColor="text1"/>
          <w:sz w:val="28"/>
          <w:szCs w:val="28"/>
          <w14:textFill>
            <w14:solidFill>
              <w14:schemeClr w14:val="tx1"/>
            </w14:solidFill>
          </w14:textFill>
        </w:rPr>
        <w:instrText xml:space="preserve"> PAGEREF _Toc29190 \h </w:instrText>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separate"/>
      </w:r>
      <w:r>
        <w:rPr>
          <w:rFonts w:hint="eastAsia" w:ascii="Times New Roman" w:hAnsi="Times New Roman" w:eastAsia="方正仿宋_GBK" w:cs="方正仿宋_GBK"/>
          <w:color w:val="000000" w:themeColor="text1"/>
          <w:sz w:val="28"/>
          <w:szCs w:val="28"/>
          <w14:textFill>
            <w14:solidFill>
              <w14:schemeClr w14:val="tx1"/>
            </w14:solidFill>
          </w14:textFill>
        </w:rPr>
        <w:t>5</w:t>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end"/>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end"/>
      </w:r>
    </w:p>
    <w:p>
      <w:pPr>
        <w:pStyle w:val="8"/>
        <w:tabs>
          <w:tab w:val="right" w:leader="dot" w:pos="8850"/>
        </w:tabs>
        <w:rPr>
          <w:rFonts w:ascii="Times New Roman" w:hAnsi="Times New Roman" w:eastAsia="方正仿宋_GBK" w:cs="方正仿宋_GBK"/>
          <w:color w:val="000000" w:themeColor="text1"/>
          <w:sz w:val="28"/>
          <w:szCs w:val="28"/>
          <w14:textFill>
            <w14:solidFill>
              <w14:schemeClr w14:val="tx1"/>
            </w14:solidFill>
          </w14:textFill>
        </w:rPr>
      </w:pPr>
      <w:r>
        <w:fldChar w:fldCharType="begin"/>
      </w:r>
      <w:r>
        <w:instrText xml:space="preserve"> HYPERLINK \l "_Toc18470" </w:instrText>
      </w:r>
      <w:r>
        <w:fldChar w:fldCharType="separate"/>
      </w:r>
      <w:r>
        <w:rPr>
          <w:rFonts w:hint="eastAsia" w:ascii="Times New Roman" w:hAnsi="Times New Roman" w:eastAsia="方正仿宋_GBK" w:cs="方正仿宋_GBK"/>
          <w:color w:val="000000" w:themeColor="text1"/>
          <w:sz w:val="28"/>
          <w:szCs w:val="28"/>
          <w:lang w:val="en-US" w:bidi="ar-SA"/>
          <w14:textFill>
            <w14:solidFill>
              <w14:schemeClr w14:val="tx1"/>
            </w14:solidFill>
          </w14:textFill>
        </w:rPr>
        <w:t>2.</w:t>
      </w:r>
      <w:r>
        <w:rPr>
          <w:rFonts w:hint="eastAsia" w:ascii="Times New Roman" w:hAnsi="Times New Roman" w:eastAsia="方正仿宋_GBK" w:cs="方正仿宋_GBK"/>
          <w:color w:val="000000" w:themeColor="text1"/>
          <w:sz w:val="28"/>
          <w:szCs w:val="28"/>
          <w:lang w:bidi="ar-SA"/>
          <w14:textFill>
            <w14:solidFill>
              <w14:schemeClr w14:val="tx1"/>
            </w14:solidFill>
          </w14:textFill>
        </w:rPr>
        <w:t>评价</w:t>
      </w:r>
      <w:r>
        <w:rPr>
          <w:rFonts w:hint="eastAsia" w:ascii="Times New Roman" w:hAnsi="Times New Roman" w:eastAsia="方正仿宋_GBK" w:cs="方正仿宋_GBK"/>
          <w:color w:val="000000" w:themeColor="text1"/>
          <w:sz w:val="28"/>
          <w:szCs w:val="28"/>
          <w:lang w:val="en-US" w:bidi="ar-SA"/>
          <w14:textFill>
            <w14:solidFill>
              <w14:schemeClr w14:val="tx1"/>
            </w14:solidFill>
          </w14:textFill>
        </w:rPr>
        <w:t>范围</w:t>
      </w:r>
      <w:r>
        <w:rPr>
          <w:rFonts w:hint="eastAsia" w:ascii="Times New Roman" w:hAnsi="Times New Roman" w:eastAsia="方正仿宋_GBK" w:cs="方正仿宋_GBK"/>
          <w:color w:val="000000" w:themeColor="text1"/>
          <w:sz w:val="28"/>
          <w:szCs w:val="28"/>
          <w14:textFill>
            <w14:solidFill>
              <w14:schemeClr w14:val="tx1"/>
            </w14:solidFill>
          </w14:textFill>
        </w:rPr>
        <w:tab/>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begin"/>
      </w:r>
      <w:r>
        <w:rPr>
          <w:rFonts w:hint="eastAsia" w:ascii="Times New Roman" w:hAnsi="Times New Roman" w:eastAsia="方正仿宋_GBK" w:cs="方正仿宋_GBK"/>
          <w:color w:val="000000" w:themeColor="text1"/>
          <w:sz w:val="28"/>
          <w:szCs w:val="28"/>
          <w14:textFill>
            <w14:solidFill>
              <w14:schemeClr w14:val="tx1"/>
            </w14:solidFill>
          </w14:textFill>
        </w:rPr>
        <w:instrText xml:space="preserve"> PAGEREF _Toc18470 \h </w:instrText>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separate"/>
      </w:r>
      <w:r>
        <w:rPr>
          <w:rFonts w:hint="eastAsia" w:ascii="Times New Roman" w:hAnsi="Times New Roman" w:eastAsia="方正仿宋_GBK" w:cs="方正仿宋_GBK"/>
          <w:color w:val="000000" w:themeColor="text1"/>
          <w:sz w:val="28"/>
          <w:szCs w:val="28"/>
          <w14:textFill>
            <w14:solidFill>
              <w14:schemeClr w14:val="tx1"/>
            </w14:solidFill>
          </w14:textFill>
        </w:rPr>
        <w:t>5</w:t>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end"/>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end"/>
      </w:r>
    </w:p>
    <w:p>
      <w:pPr>
        <w:pStyle w:val="13"/>
        <w:tabs>
          <w:tab w:val="right" w:leader="dot" w:pos="8850"/>
        </w:tabs>
        <w:rPr>
          <w:rFonts w:ascii="Times New Roman" w:hAnsi="Times New Roman" w:eastAsia="方正仿宋_GBK" w:cs="方正仿宋_GBK"/>
          <w:b w:val="0"/>
          <w:bCs w:val="0"/>
          <w:i w:val="0"/>
          <w:color w:val="000000" w:themeColor="text1"/>
          <w:sz w:val="28"/>
          <w:szCs w:val="28"/>
          <w14:textFill>
            <w14:solidFill>
              <w14:schemeClr w14:val="tx1"/>
            </w14:solidFill>
          </w14:textFill>
        </w:rPr>
      </w:pPr>
      <w:r>
        <w:fldChar w:fldCharType="begin"/>
      </w:r>
      <w:r>
        <w:instrText xml:space="preserve"> HYPERLINK \l "_Toc24713" </w:instrText>
      </w:r>
      <w:r>
        <w:fldChar w:fldCharType="separate"/>
      </w:r>
      <w:r>
        <w:rPr>
          <w:rFonts w:hint="eastAsia" w:ascii="Times New Roman" w:hAnsi="Times New Roman" w:eastAsia="方正仿宋_GBK" w:cs="方正仿宋_GBK"/>
          <w:b w:val="0"/>
          <w:bCs w:val="0"/>
          <w:i w:val="0"/>
          <w:color w:val="000000" w:themeColor="text1"/>
          <w:sz w:val="28"/>
          <w:szCs w:val="28"/>
          <w:lang w:val="en-US" w:bidi="ar-SA"/>
          <w14:textFill>
            <w14:solidFill>
              <w14:schemeClr w14:val="tx1"/>
            </w14:solidFill>
          </w14:textFill>
        </w:rPr>
        <w:t>（二）绩效评价原则依据、评价方法、评价指标体系</w:t>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tab/>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begin"/>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instrText xml:space="preserve"> PAGEREF _Toc24713 \h </w:instrText>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separate"/>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t>7</w:t>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end"/>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end"/>
      </w:r>
    </w:p>
    <w:p>
      <w:pPr>
        <w:pStyle w:val="8"/>
        <w:tabs>
          <w:tab w:val="right" w:leader="dot" w:pos="8850"/>
        </w:tabs>
        <w:rPr>
          <w:rFonts w:ascii="Times New Roman" w:hAnsi="Times New Roman" w:eastAsia="方正仿宋_GBK" w:cs="方正仿宋_GBK"/>
          <w:color w:val="000000" w:themeColor="text1"/>
          <w:sz w:val="28"/>
          <w:szCs w:val="28"/>
          <w14:textFill>
            <w14:solidFill>
              <w14:schemeClr w14:val="tx1"/>
            </w14:solidFill>
          </w14:textFill>
        </w:rPr>
      </w:pPr>
      <w:r>
        <w:fldChar w:fldCharType="begin"/>
      </w:r>
      <w:r>
        <w:instrText xml:space="preserve"> HYPERLINK \l "_Toc24265" </w:instrText>
      </w:r>
      <w:r>
        <w:fldChar w:fldCharType="separate"/>
      </w:r>
      <w:r>
        <w:rPr>
          <w:rFonts w:hint="eastAsia" w:ascii="Times New Roman" w:hAnsi="Times New Roman" w:eastAsia="方正仿宋_GBK" w:cs="方正仿宋_GBK"/>
          <w:color w:val="000000" w:themeColor="text1"/>
          <w:sz w:val="28"/>
          <w:szCs w:val="28"/>
          <w:lang w:val="en-US" w:bidi="ar-SA"/>
          <w14:textFill>
            <w14:solidFill>
              <w14:schemeClr w14:val="tx1"/>
            </w14:solidFill>
          </w14:textFill>
        </w:rPr>
        <w:t>1.绩效评价原则依据</w:t>
      </w:r>
      <w:r>
        <w:rPr>
          <w:rFonts w:hint="eastAsia" w:ascii="Times New Roman" w:hAnsi="Times New Roman" w:eastAsia="方正仿宋_GBK" w:cs="方正仿宋_GBK"/>
          <w:color w:val="000000" w:themeColor="text1"/>
          <w:sz w:val="28"/>
          <w:szCs w:val="28"/>
          <w14:textFill>
            <w14:solidFill>
              <w14:schemeClr w14:val="tx1"/>
            </w14:solidFill>
          </w14:textFill>
        </w:rPr>
        <w:tab/>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begin"/>
      </w:r>
      <w:r>
        <w:rPr>
          <w:rFonts w:hint="eastAsia" w:ascii="Times New Roman" w:hAnsi="Times New Roman" w:eastAsia="方正仿宋_GBK" w:cs="方正仿宋_GBK"/>
          <w:color w:val="000000" w:themeColor="text1"/>
          <w:sz w:val="28"/>
          <w:szCs w:val="28"/>
          <w14:textFill>
            <w14:solidFill>
              <w14:schemeClr w14:val="tx1"/>
            </w14:solidFill>
          </w14:textFill>
        </w:rPr>
        <w:instrText xml:space="preserve"> PAGEREF _Toc24265 \h </w:instrText>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separate"/>
      </w:r>
      <w:r>
        <w:rPr>
          <w:rFonts w:hint="eastAsia" w:ascii="Times New Roman" w:hAnsi="Times New Roman" w:eastAsia="方正仿宋_GBK" w:cs="方正仿宋_GBK"/>
          <w:color w:val="000000" w:themeColor="text1"/>
          <w:sz w:val="28"/>
          <w:szCs w:val="28"/>
          <w14:textFill>
            <w14:solidFill>
              <w14:schemeClr w14:val="tx1"/>
            </w14:solidFill>
          </w14:textFill>
        </w:rPr>
        <w:t>7</w:t>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end"/>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end"/>
      </w:r>
    </w:p>
    <w:p>
      <w:pPr>
        <w:pStyle w:val="8"/>
        <w:tabs>
          <w:tab w:val="right" w:leader="dot" w:pos="8850"/>
        </w:tabs>
        <w:rPr>
          <w:rFonts w:ascii="Times New Roman" w:hAnsi="Times New Roman" w:eastAsia="方正仿宋_GBK" w:cs="方正仿宋_GBK"/>
          <w:color w:val="000000" w:themeColor="text1"/>
          <w:sz w:val="28"/>
          <w:szCs w:val="28"/>
          <w14:textFill>
            <w14:solidFill>
              <w14:schemeClr w14:val="tx1"/>
            </w14:solidFill>
          </w14:textFill>
        </w:rPr>
      </w:pPr>
      <w:r>
        <w:fldChar w:fldCharType="begin"/>
      </w:r>
      <w:r>
        <w:instrText xml:space="preserve"> HYPERLINK \l "_Toc1727" </w:instrText>
      </w:r>
      <w:r>
        <w:fldChar w:fldCharType="separate"/>
      </w:r>
      <w:r>
        <w:rPr>
          <w:rFonts w:hint="eastAsia" w:ascii="Times New Roman" w:hAnsi="Times New Roman" w:eastAsia="方正仿宋_GBK" w:cs="方正仿宋_GBK"/>
          <w:color w:val="000000" w:themeColor="text1"/>
          <w:sz w:val="28"/>
          <w:szCs w:val="28"/>
          <w:lang w:val="en-US" w:bidi="ar-SA"/>
          <w14:textFill>
            <w14:solidFill>
              <w14:schemeClr w14:val="tx1"/>
            </w14:solidFill>
          </w14:textFill>
        </w:rPr>
        <w:t>2.绩效评价方法</w:t>
      </w:r>
      <w:r>
        <w:rPr>
          <w:rFonts w:hint="eastAsia" w:ascii="Times New Roman" w:hAnsi="Times New Roman" w:eastAsia="方正仿宋_GBK" w:cs="方正仿宋_GBK"/>
          <w:color w:val="000000" w:themeColor="text1"/>
          <w:sz w:val="28"/>
          <w:szCs w:val="28"/>
          <w14:textFill>
            <w14:solidFill>
              <w14:schemeClr w14:val="tx1"/>
            </w14:solidFill>
          </w14:textFill>
        </w:rPr>
        <w:tab/>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begin"/>
      </w:r>
      <w:r>
        <w:rPr>
          <w:rFonts w:hint="eastAsia" w:ascii="Times New Roman" w:hAnsi="Times New Roman" w:eastAsia="方正仿宋_GBK" w:cs="方正仿宋_GBK"/>
          <w:color w:val="000000" w:themeColor="text1"/>
          <w:sz w:val="28"/>
          <w:szCs w:val="28"/>
          <w14:textFill>
            <w14:solidFill>
              <w14:schemeClr w14:val="tx1"/>
            </w14:solidFill>
          </w14:textFill>
        </w:rPr>
        <w:instrText xml:space="preserve"> PAGEREF _Toc1727 \h </w:instrText>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separate"/>
      </w:r>
      <w:r>
        <w:rPr>
          <w:rFonts w:hint="eastAsia" w:ascii="Times New Roman" w:hAnsi="Times New Roman" w:eastAsia="方正仿宋_GBK" w:cs="方正仿宋_GBK"/>
          <w:color w:val="000000" w:themeColor="text1"/>
          <w:sz w:val="28"/>
          <w:szCs w:val="28"/>
          <w14:textFill>
            <w14:solidFill>
              <w14:schemeClr w14:val="tx1"/>
            </w14:solidFill>
          </w14:textFill>
        </w:rPr>
        <w:t>7</w:t>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end"/>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end"/>
      </w:r>
    </w:p>
    <w:p>
      <w:pPr>
        <w:pStyle w:val="8"/>
        <w:tabs>
          <w:tab w:val="right" w:leader="dot" w:pos="8850"/>
        </w:tabs>
        <w:rPr>
          <w:rFonts w:ascii="Times New Roman" w:hAnsi="Times New Roman" w:eastAsia="方正仿宋_GBK" w:cs="方正仿宋_GBK"/>
          <w:color w:val="000000" w:themeColor="text1"/>
          <w:sz w:val="28"/>
          <w:szCs w:val="28"/>
          <w14:textFill>
            <w14:solidFill>
              <w14:schemeClr w14:val="tx1"/>
            </w14:solidFill>
          </w14:textFill>
        </w:rPr>
      </w:pPr>
      <w:r>
        <w:fldChar w:fldCharType="begin"/>
      </w:r>
      <w:r>
        <w:instrText xml:space="preserve"> HYPERLINK \l "_Toc31730" </w:instrText>
      </w:r>
      <w:r>
        <w:fldChar w:fldCharType="separate"/>
      </w:r>
      <w:r>
        <w:rPr>
          <w:rFonts w:hint="eastAsia" w:ascii="Times New Roman" w:hAnsi="Times New Roman" w:eastAsia="方正仿宋_GBK" w:cs="方正仿宋_GBK"/>
          <w:color w:val="000000" w:themeColor="text1"/>
          <w:sz w:val="28"/>
          <w:szCs w:val="28"/>
          <w:lang w:val="en-US" w:bidi="ar-SA"/>
          <w14:textFill>
            <w14:solidFill>
              <w14:schemeClr w14:val="tx1"/>
            </w14:solidFill>
          </w14:textFill>
        </w:rPr>
        <w:t>3.绩效评价指标体系</w:t>
      </w:r>
      <w:r>
        <w:rPr>
          <w:rFonts w:hint="eastAsia" w:ascii="Times New Roman" w:hAnsi="Times New Roman" w:eastAsia="方正仿宋_GBK" w:cs="方正仿宋_GBK"/>
          <w:color w:val="000000" w:themeColor="text1"/>
          <w:sz w:val="28"/>
          <w:szCs w:val="28"/>
          <w14:textFill>
            <w14:solidFill>
              <w14:schemeClr w14:val="tx1"/>
            </w14:solidFill>
          </w14:textFill>
        </w:rPr>
        <w:tab/>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begin"/>
      </w:r>
      <w:r>
        <w:rPr>
          <w:rFonts w:hint="eastAsia" w:ascii="Times New Roman" w:hAnsi="Times New Roman" w:eastAsia="方正仿宋_GBK" w:cs="方正仿宋_GBK"/>
          <w:color w:val="000000" w:themeColor="text1"/>
          <w:sz w:val="28"/>
          <w:szCs w:val="28"/>
          <w14:textFill>
            <w14:solidFill>
              <w14:schemeClr w14:val="tx1"/>
            </w14:solidFill>
          </w14:textFill>
        </w:rPr>
        <w:instrText xml:space="preserve"> PAGEREF _Toc31730 \h </w:instrText>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separate"/>
      </w:r>
      <w:r>
        <w:rPr>
          <w:rFonts w:hint="eastAsia" w:ascii="Times New Roman" w:hAnsi="Times New Roman" w:eastAsia="方正仿宋_GBK" w:cs="方正仿宋_GBK"/>
          <w:color w:val="000000" w:themeColor="text1"/>
          <w:sz w:val="28"/>
          <w:szCs w:val="28"/>
          <w14:textFill>
            <w14:solidFill>
              <w14:schemeClr w14:val="tx1"/>
            </w14:solidFill>
          </w14:textFill>
        </w:rPr>
        <w:t>8</w:t>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end"/>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end"/>
      </w:r>
    </w:p>
    <w:p>
      <w:pPr>
        <w:pStyle w:val="13"/>
        <w:tabs>
          <w:tab w:val="right" w:leader="dot" w:pos="8850"/>
        </w:tabs>
        <w:rPr>
          <w:rFonts w:ascii="Times New Roman" w:hAnsi="Times New Roman" w:eastAsia="方正仿宋_GBK" w:cs="方正仿宋_GBK"/>
          <w:b w:val="0"/>
          <w:bCs w:val="0"/>
          <w:i w:val="0"/>
          <w:color w:val="000000" w:themeColor="text1"/>
          <w:sz w:val="28"/>
          <w:szCs w:val="28"/>
          <w14:textFill>
            <w14:solidFill>
              <w14:schemeClr w14:val="tx1"/>
            </w14:solidFill>
          </w14:textFill>
        </w:rPr>
      </w:pPr>
      <w:r>
        <w:fldChar w:fldCharType="begin"/>
      </w:r>
      <w:r>
        <w:instrText xml:space="preserve"> HYPERLINK \l "_Toc5513" </w:instrText>
      </w:r>
      <w:r>
        <w:fldChar w:fldCharType="separate"/>
      </w:r>
      <w:r>
        <w:rPr>
          <w:rFonts w:hint="eastAsia" w:ascii="Times New Roman" w:hAnsi="Times New Roman" w:eastAsia="方正仿宋_GBK" w:cs="方正仿宋_GBK"/>
          <w:b w:val="0"/>
          <w:bCs w:val="0"/>
          <w:i w:val="0"/>
          <w:color w:val="000000" w:themeColor="text1"/>
          <w:sz w:val="28"/>
          <w:szCs w:val="28"/>
          <w:lang w:val="en-US" w:bidi="ar-SA"/>
          <w14:textFill>
            <w14:solidFill>
              <w14:schemeClr w14:val="tx1"/>
            </w14:solidFill>
          </w14:textFill>
        </w:rPr>
        <w:t>（三）绩效评价工作过程</w:t>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tab/>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begin"/>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instrText xml:space="preserve"> PAGEREF _Toc5513 \h </w:instrText>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separate"/>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t>8</w:t>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end"/>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end"/>
      </w:r>
    </w:p>
    <w:p>
      <w:pPr>
        <w:pStyle w:val="8"/>
        <w:tabs>
          <w:tab w:val="right" w:leader="dot" w:pos="8850"/>
        </w:tabs>
        <w:rPr>
          <w:rFonts w:ascii="Times New Roman" w:hAnsi="Times New Roman" w:eastAsia="方正仿宋_GBK" w:cs="方正仿宋_GBK"/>
          <w:color w:val="000000" w:themeColor="text1"/>
          <w:sz w:val="28"/>
          <w:szCs w:val="28"/>
          <w14:textFill>
            <w14:solidFill>
              <w14:schemeClr w14:val="tx1"/>
            </w14:solidFill>
          </w14:textFill>
        </w:rPr>
      </w:pPr>
      <w:r>
        <w:fldChar w:fldCharType="begin"/>
      </w:r>
      <w:r>
        <w:instrText xml:space="preserve"> HYPERLINK \l "_Toc23523" </w:instrText>
      </w:r>
      <w:r>
        <w:fldChar w:fldCharType="separate"/>
      </w:r>
      <w:r>
        <w:rPr>
          <w:rFonts w:hint="eastAsia" w:ascii="Times New Roman" w:hAnsi="Times New Roman" w:eastAsia="方正仿宋_GBK" w:cs="方正仿宋_GBK"/>
          <w:color w:val="000000" w:themeColor="text1"/>
          <w:sz w:val="28"/>
          <w:szCs w:val="28"/>
          <w:lang w:val="en-US" w:bidi="ar-SA"/>
          <w14:textFill>
            <w14:solidFill>
              <w14:schemeClr w14:val="tx1"/>
            </w14:solidFill>
          </w14:textFill>
        </w:rPr>
        <w:t>1.前期准备</w:t>
      </w:r>
      <w:r>
        <w:rPr>
          <w:rFonts w:hint="eastAsia" w:ascii="Times New Roman" w:hAnsi="Times New Roman" w:eastAsia="方正仿宋_GBK" w:cs="方正仿宋_GBK"/>
          <w:color w:val="000000" w:themeColor="text1"/>
          <w:sz w:val="28"/>
          <w:szCs w:val="28"/>
          <w14:textFill>
            <w14:solidFill>
              <w14:schemeClr w14:val="tx1"/>
            </w14:solidFill>
          </w14:textFill>
        </w:rPr>
        <w:tab/>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begin"/>
      </w:r>
      <w:r>
        <w:rPr>
          <w:rFonts w:hint="eastAsia" w:ascii="Times New Roman" w:hAnsi="Times New Roman" w:eastAsia="方正仿宋_GBK" w:cs="方正仿宋_GBK"/>
          <w:color w:val="000000" w:themeColor="text1"/>
          <w:sz w:val="28"/>
          <w:szCs w:val="28"/>
          <w14:textFill>
            <w14:solidFill>
              <w14:schemeClr w14:val="tx1"/>
            </w14:solidFill>
          </w14:textFill>
        </w:rPr>
        <w:instrText xml:space="preserve"> PAGEREF _Toc23523 \h </w:instrText>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separate"/>
      </w:r>
      <w:r>
        <w:rPr>
          <w:rFonts w:hint="eastAsia" w:ascii="Times New Roman" w:hAnsi="Times New Roman" w:eastAsia="方正仿宋_GBK" w:cs="方正仿宋_GBK"/>
          <w:color w:val="000000" w:themeColor="text1"/>
          <w:sz w:val="28"/>
          <w:szCs w:val="28"/>
          <w14:textFill>
            <w14:solidFill>
              <w14:schemeClr w14:val="tx1"/>
            </w14:solidFill>
          </w14:textFill>
        </w:rPr>
        <w:t>8</w:t>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end"/>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end"/>
      </w:r>
    </w:p>
    <w:p>
      <w:pPr>
        <w:pStyle w:val="8"/>
        <w:tabs>
          <w:tab w:val="right" w:leader="dot" w:pos="8850"/>
        </w:tabs>
        <w:rPr>
          <w:rFonts w:ascii="Times New Roman" w:hAnsi="Times New Roman" w:eastAsia="方正仿宋_GBK" w:cs="方正仿宋_GBK"/>
          <w:color w:val="000000" w:themeColor="text1"/>
          <w:sz w:val="28"/>
          <w:szCs w:val="28"/>
          <w14:textFill>
            <w14:solidFill>
              <w14:schemeClr w14:val="tx1"/>
            </w14:solidFill>
          </w14:textFill>
        </w:rPr>
      </w:pPr>
      <w:r>
        <w:fldChar w:fldCharType="begin"/>
      </w:r>
      <w:r>
        <w:instrText xml:space="preserve"> HYPERLINK \l "_Toc4965" </w:instrText>
      </w:r>
      <w:r>
        <w:fldChar w:fldCharType="separate"/>
      </w:r>
      <w:r>
        <w:rPr>
          <w:rFonts w:hint="eastAsia" w:ascii="Times New Roman" w:hAnsi="Times New Roman" w:eastAsia="方正仿宋_GBK" w:cs="方正仿宋_GBK"/>
          <w:color w:val="000000" w:themeColor="text1"/>
          <w:sz w:val="28"/>
          <w:szCs w:val="28"/>
          <w:lang w:val="en-US" w:bidi="ar-SA"/>
          <w14:textFill>
            <w14:solidFill>
              <w14:schemeClr w14:val="tx1"/>
            </w14:solidFill>
          </w14:textFill>
        </w:rPr>
        <w:t>2.现场实施</w:t>
      </w:r>
      <w:r>
        <w:rPr>
          <w:rFonts w:hint="eastAsia" w:ascii="Times New Roman" w:hAnsi="Times New Roman" w:eastAsia="方正仿宋_GBK" w:cs="方正仿宋_GBK"/>
          <w:color w:val="000000" w:themeColor="text1"/>
          <w:sz w:val="28"/>
          <w:szCs w:val="28"/>
          <w14:textFill>
            <w14:solidFill>
              <w14:schemeClr w14:val="tx1"/>
            </w14:solidFill>
          </w14:textFill>
        </w:rPr>
        <w:tab/>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begin"/>
      </w:r>
      <w:r>
        <w:rPr>
          <w:rFonts w:hint="eastAsia" w:ascii="Times New Roman" w:hAnsi="Times New Roman" w:eastAsia="方正仿宋_GBK" w:cs="方正仿宋_GBK"/>
          <w:color w:val="000000" w:themeColor="text1"/>
          <w:sz w:val="28"/>
          <w:szCs w:val="28"/>
          <w14:textFill>
            <w14:solidFill>
              <w14:schemeClr w14:val="tx1"/>
            </w14:solidFill>
          </w14:textFill>
        </w:rPr>
        <w:instrText xml:space="preserve"> PAGEREF _Toc4965 \h </w:instrText>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separate"/>
      </w:r>
      <w:r>
        <w:rPr>
          <w:rFonts w:hint="eastAsia" w:ascii="Times New Roman" w:hAnsi="Times New Roman" w:eastAsia="方正仿宋_GBK" w:cs="方正仿宋_GBK"/>
          <w:color w:val="000000" w:themeColor="text1"/>
          <w:sz w:val="28"/>
          <w:szCs w:val="28"/>
          <w14:textFill>
            <w14:solidFill>
              <w14:schemeClr w14:val="tx1"/>
            </w14:solidFill>
          </w14:textFill>
        </w:rPr>
        <w:t>9</w:t>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end"/>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end"/>
      </w:r>
    </w:p>
    <w:p>
      <w:pPr>
        <w:pStyle w:val="8"/>
        <w:tabs>
          <w:tab w:val="right" w:leader="dot" w:pos="8850"/>
        </w:tabs>
        <w:rPr>
          <w:rFonts w:ascii="Times New Roman" w:hAnsi="Times New Roman" w:eastAsia="方正仿宋_GBK" w:cs="方正仿宋_GBK"/>
          <w:color w:val="000000" w:themeColor="text1"/>
          <w:sz w:val="28"/>
          <w:szCs w:val="28"/>
          <w14:textFill>
            <w14:solidFill>
              <w14:schemeClr w14:val="tx1"/>
            </w14:solidFill>
          </w14:textFill>
        </w:rPr>
      </w:pPr>
      <w:r>
        <w:fldChar w:fldCharType="begin"/>
      </w:r>
      <w:r>
        <w:instrText xml:space="preserve"> HYPERLINK \l "_Toc16738" </w:instrText>
      </w:r>
      <w:r>
        <w:fldChar w:fldCharType="separate"/>
      </w:r>
      <w:r>
        <w:rPr>
          <w:rFonts w:hint="eastAsia" w:ascii="Times New Roman" w:hAnsi="Times New Roman" w:eastAsia="方正仿宋_GBK" w:cs="方正仿宋_GBK"/>
          <w:color w:val="000000" w:themeColor="text1"/>
          <w:sz w:val="28"/>
          <w:szCs w:val="28"/>
          <w:lang w:val="en-US" w:bidi="ar-SA"/>
          <w14:textFill>
            <w14:solidFill>
              <w14:schemeClr w14:val="tx1"/>
            </w14:solidFill>
          </w14:textFill>
        </w:rPr>
        <w:t>3.分析评价</w:t>
      </w:r>
      <w:r>
        <w:rPr>
          <w:rFonts w:hint="eastAsia" w:ascii="Times New Roman" w:hAnsi="Times New Roman" w:eastAsia="方正仿宋_GBK" w:cs="方正仿宋_GBK"/>
          <w:color w:val="000000" w:themeColor="text1"/>
          <w:sz w:val="28"/>
          <w:szCs w:val="28"/>
          <w14:textFill>
            <w14:solidFill>
              <w14:schemeClr w14:val="tx1"/>
            </w14:solidFill>
          </w14:textFill>
        </w:rPr>
        <w:tab/>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begin"/>
      </w:r>
      <w:r>
        <w:rPr>
          <w:rFonts w:hint="eastAsia" w:ascii="Times New Roman" w:hAnsi="Times New Roman" w:eastAsia="方正仿宋_GBK" w:cs="方正仿宋_GBK"/>
          <w:color w:val="000000" w:themeColor="text1"/>
          <w:sz w:val="28"/>
          <w:szCs w:val="28"/>
          <w14:textFill>
            <w14:solidFill>
              <w14:schemeClr w14:val="tx1"/>
            </w14:solidFill>
          </w14:textFill>
        </w:rPr>
        <w:instrText xml:space="preserve"> PAGEREF _Toc16738 \h </w:instrText>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separate"/>
      </w:r>
      <w:r>
        <w:rPr>
          <w:rFonts w:hint="eastAsia" w:ascii="Times New Roman" w:hAnsi="Times New Roman" w:eastAsia="方正仿宋_GBK" w:cs="方正仿宋_GBK"/>
          <w:color w:val="000000" w:themeColor="text1"/>
          <w:sz w:val="28"/>
          <w:szCs w:val="28"/>
          <w14:textFill>
            <w14:solidFill>
              <w14:schemeClr w14:val="tx1"/>
            </w14:solidFill>
          </w14:textFill>
        </w:rPr>
        <w:t>9</w:t>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end"/>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end"/>
      </w:r>
    </w:p>
    <w:p>
      <w:pPr>
        <w:pStyle w:val="12"/>
        <w:tabs>
          <w:tab w:val="right" w:leader="dot" w:pos="8850"/>
        </w:tabs>
        <w:rPr>
          <w:rFonts w:ascii="Times New Roman" w:hAnsi="Times New Roman" w:eastAsia="方正仿宋_GBK" w:cs="方正仿宋_GBK"/>
          <w:b w:val="0"/>
          <w:bCs w:val="0"/>
          <w:color w:val="000000" w:themeColor="text1"/>
          <w:sz w:val="28"/>
          <w:szCs w:val="28"/>
          <w14:textFill>
            <w14:solidFill>
              <w14:schemeClr w14:val="tx1"/>
            </w14:solidFill>
          </w14:textFill>
        </w:rPr>
      </w:pPr>
      <w:r>
        <w:fldChar w:fldCharType="begin"/>
      </w:r>
      <w:r>
        <w:instrText xml:space="preserve"> HYPERLINK \l "_Toc7508" </w:instrText>
      </w:r>
      <w:r>
        <w:fldChar w:fldCharType="separate"/>
      </w:r>
      <w:r>
        <w:rPr>
          <w:rFonts w:hint="eastAsia" w:ascii="Times New Roman" w:hAnsi="Times New Roman" w:eastAsia="方正仿宋_GBK" w:cs="方正仿宋_GBK"/>
          <w:b w:val="0"/>
          <w:bCs w:val="0"/>
          <w:color w:val="000000" w:themeColor="text1"/>
          <w:sz w:val="28"/>
          <w:szCs w:val="28"/>
          <w:lang w:val="en-US" w:bidi="ar-SA"/>
          <w14:textFill>
            <w14:solidFill>
              <w14:schemeClr w14:val="tx1"/>
            </w14:solidFill>
          </w14:textFill>
        </w:rPr>
        <w:t>三、绩效评价指标分析情况</w:t>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tab/>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fldChar w:fldCharType="begin"/>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instrText xml:space="preserve"> PAGEREF _Toc7508 \h </w:instrText>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fldChar w:fldCharType="separate"/>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t>10</w:t>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fldChar w:fldCharType="end"/>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fldChar w:fldCharType="end"/>
      </w:r>
    </w:p>
    <w:p>
      <w:pPr>
        <w:pStyle w:val="13"/>
        <w:tabs>
          <w:tab w:val="right" w:leader="dot" w:pos="8850"/>
        </w:tabs>
        <w:rPr>
          <w:rFonts w:ascii="Times New Roman" w:hAnsi="Times New Roman" w:eastAsia="方正仿宋_GBK" w:cs="方正仿宋_GBK"/>
          <w:b w:val="0"/>
          <w:bCs w:val="0"/>
          <w:i w:val="0"/>
          <w:color w:val="000000" w:themeColor="text1"/>
          <w:sz w:val="28"/>
          <w:szCs w:val="28"/>
          <w14:textFill>
            <w14:solidFill>
              <w14:schemeClr w14:val="tx1"/>
            </w14:solidFill>
          </w14:textFill>
        </w:rPr>
      </w:pPr>
      <w:r>
        <w:fldChar w:fldCharType="begin"/>
      </w:r>
      <w:r>
        <w:instrText xml:space="preserve"> HYPERLINK \l "_Toc28017" </w:instrText>
      </w:r>
      <w:r>
        <w:fldChar w:fldCharType="separate"/>
      </w:r>
      <w:r>
        <w:rPr>
          <w:rFonts w:hint="eastAsia" w:ascii="Times New Roman" w:hAnsi="Times New Roman" w:eastAsia="方正仿宋_GBK" w:cs="方正仿宋_GBK"/>
          <w:b w:val="0"/>
          <w:bCs w:val="0"/>
          <w:i w:val="0"/>
          <w:color w:val="000000" w:themeColor="text1"/>
          <w:sz w:val="28"/>
          <w:szCs w:val="28"/>
          <w:lang w:val="en-US" w:bidi="ar-SA"/>
          <w14:textFill>
            <w14:solidFill>
              <w14:schemeClr w14:val="tx1"/>
            </w14:solidFill>
          </w14:textFill>
        </w:rPr>
        <w:t>（一） 资金投入指标</w:t>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tab/>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begin"/>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instrText xml:space="preserve"> PAGEREF _Toc28017 \h </w:instrText>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separate"/>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t>10</w:t>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end"/>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end"/>
      </w:r>
    </w:p>
    <w:p>
      <w:pPr>
        <w:pStyle w:val="8"/>
        <w:tabs>
          <w:tab w:val="right" w:leader="dot" w:pos="8850"/>
        </w:tabs>
        <w:rPr>
          <w:rFonts w:ascii="Times New Roman" w:hAnsi="Times New Roman" w:eastAsia="方正仿宋_GBK" w:cs="方正仿宋_GBK"/>
          <w:color w:val="000000" w:themeColor="text1"/>
          <w:sz w:val="28"/>
          <w:szCs w:val="28"/>
          <w14:textFill>
            <w14:solidFill>
              <w14:schemeClr w14:val="tx1"/>
            </w14:solidFill>
          </w14:textFill>
        </w:rPr>
      </w:pPr>
      <w:r>
        <w:fldChar w:fldCharType="begin"/>
      </w:r>
      <w:r>
        <w:instrText xml:space="preserve"> HYPERLINK \l "_Toc20529" </w:instrText>
      </w:r>
      <w:r>
        <w:fldChar w:fldCharType="separate"/>
      </w:r>
      <w:r>
        <w:rPr>
          <w:rFonts w:hint="eastAsia" w:ascii="Times New Roman" w:hAnsi="Times New Roman" w:eastAsia="方正仿宋_GBK" w:cs="方正仿宋_GBK"/>
          <w:color w:val="000000" w:themeColor="text1"/>
          <w:sz w:val="28"/>
          <w:szCs w:val="28"/>
          <w:lang w:val="en-US" w:bidi="ar-SA"/>
          <w14:textFill>
            <w14:solidFill>
              <w14:schemeClr w14:val="tx1"/>
            </w14:solidFill>
          </w14:textFill>
        </w:rPr>
        <w:t>1.区本级预算安排财政衔接资金投入情况分析</w:t>
      </w:r>
      <w:r>
        <w:rPr>
          <w:rFonts w:hint="eastAsia" w:ascii="Times New Roman" w:hAnsi="Times New Roman" w:eastAsia="方正仿宋_GBK" w:cs="方正仿宋_GBK"/>
          <w:color w:val="000000" w:themeColor="text1"/>
          <w:sz w:val="28"/>
          <w:szCs w:val="28"/>
          <w14:textFill>
            <w14:solidFill>
              <w14:schemeClr w14:val="tx1"/>
            </w14:solidFill>
          </w14:textFill>
        </w:rPr>
        <w:tab/>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begin"/>
      </w:r>
      <w:r>
        <w:rPr>
          <w:rFonts w:hint="eastAsia" w:ascii="Times New Roman" w:hAnsi="Times New Roman" w:eastAsia="方正仿宋_GBK" w:cs="方正仿宋_GBK"/>
          <w:color w:val="000000" w:themeColor="text1"/>
          <w:sz w:val="28"/>
          <w:szCs w:val="28"/>
          <w14:textFill>
            <w14:solidFill>
              <w14:schemeClr w14:val="tx1"/>
            </w14:solidFill>
          </w14:textFill>
        </w:rPr>
        <w:instrText xml:space="preserve"> PAGEREF _Toc20529 \h </w:instrText>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separate"/>
      </w:r>
      <w:r>
        <w:rPr>
          <w:rFonts w:hint="eastAsia" w:ascii="Times New Roman" w:hAnsi="Times New Roman" w:eastAsia="方正仿宋_GBK" w:cs="方正仿宋_GBK"/>
          <w:color w:val="000000" w:themeColor="text1"/>
          <w:sz w:val="28"/>
          <w:szCs w:val="28"/>
          <w14:textFill>
            <w14:solidFill>
              <w14:schemeClr w14:val="tx1"/>
            </w14:solidFill>
          </w14:textFill>
        </w:rPr>
        <w:t>10</w:t>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end"/>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end"/>
      </w:r>
    </w:p>
    <w:p>
      <w:pPr>
        <w:pStyle w:val="8"/>
        <w:tabs>
          <w:tab w:val="right" w:leader="dot" w:pos="8850"/>
        </w:tabs>
        <w:rPr>
          <w:rFonts w:ascii="Times New Roman" w:hAnsi="Times New Roman" w:eastAsia="方正仿宋_GBK" w:cs="方正仿宋_GBK"/>
          <w:color w:val="000000" w:themeColor="text1"/>
          <w:sz w:val="28"/>
          <w:szCs w:val="28"/>
          <w14:textFill>
            <w14:solidFill>
              <w14:schemeClr w14:val="tx1"/>
            </w14:solidFill>
          </w14:textFill>
        </w:rPr>
      </w:pPr>
      <w:r>
        <w:fldChar w:fldCharType="begin"/>
      </w:r>
      <w:r>
        <w:instrText xml:space="preserve"> HYPERLINK \l "_Toc29147" </w:instrText>
      </w:r>
      <w:r>
        <w:fldChar w:fldCharType="separate"/>
      </w:r>
      <w:r>
        <w:rPr>
          <w:rFonts w:hint="eastAsia" w:ascii="Times New Roman" w:hAnsi="Times New Roman" w:eastAsia="方正仿宋_GBK" w:cs="方正仿宋_GBK"/>
          <w:color w:val="000000" w:themeColor="text1"/>
          <w:sz w:val="28"/>
          <w:szCs w:val="28"/>
          <w:lang w:val="en-US" w:bidi="ar-SA"/>
          <w14:textFill>
            <w14:solidFill>
              <w14:schemeClr w14:val="tx1"/>
            </w14:solidFill>
          </w14:textFill>
        </w:rPr>
        <w:t>2.资金分解下达进度情况分析</w:t>
      </w:r>
      <w:r>
        <w:rPr>
          <w:rFonts w:hint="eastAsia" w:ascii="Times New Roman" w:hAnsi="Times New Roman" w:eastAsia="方正仿宋_GBK" w:cs="方正仿宋_GBK"/>
          <w:color w:val="000000" w:themeColor="text1"/>
          <w:sz w:val="28"/>
          <w:szCs w:val="28"/>
          <w14:textFill>
            <w14:solidFill>
              <w14:schemeClr w14:val="tx1"/>
            </w14:solidFill>
          </w14:textFill>
        </w:rPr>
        <w:tab/>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begin"/>
      </w:r>
      <w:r>
        <w:rPr>
          <w:rFonts w:hint="eastAsia" w:ascii="Times New Roman" w:hAnsi="Times New Roman" w:eastAsia="方正仿宋_GBK" w:cs="方正仿宋_GBK"/>
          <w:color w:val="000000" w:themeColor="text1"/>
          <w:sz w:val="28"/>
          <w:szCs w:val="28"/>
          <w14:textFill>
            <w14:solidFill>
              <w14:schemeClr w14:val="tx1"/>
            </w14:solidFill>
          </w14:textFill>
        </w:rPr>
        <w:instrText xml:space="preserve"> PAGEREF _Toc29147 \h </w:instrText>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separate"/>
      </w:r>
      <w:r>
        <w:rPr>
          <w:rFonts w:hint="eastAsia" w:ascii="Times New Roman" w:hAnsi="Times New Roman" w:eastAsia="方正仿宋_GBK" w:cs="方正仿宋_GBK"/>
          <w:color w:val="000000" w:themeColor="text1"/>
          <w:sz w:val="28"/>
          <w:szCs w:val="28"/>
          <w14:textFill>
            <w14:solidFill>
              <w14:schemeClr w14:val="tx1"/>
            </w14:solidFill>
          </w14:textFill>
        </w:rPr>
        <w:t>11</w:t>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end"/>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end"/>
      </w:r>
    </w:p>
    <w:p>
      <w:pPr>
        <w:pStyle w:val="8"/>
        <w:tabs>
          <w:tab w:val="right" w:leader="dot" w:pos="8850"/>
        </w:tabs>
        <w:rPr>
          <w:rFonts w:ascii="Times New Roman" w:hAnsi="Times New Roman" w:eastAsia="方正仿宋_GBK" w:cs="方正仿宋_GBK"/>
          <w:color w:val="000000" w:themeColor="text1"/>
          <w:sz w:val="28"/>
          <w:szCs w:val="28"/>
          <w14:textFill>
            <w14:solidFill>
              <w14:schemeClr w14:val="tx1"/>
            </w14:solidFill>
          </w14:textFill>
        </w:rPr>
      </w:pPr>
      <w:r>
        <w:fldChar w:fldCharType="begin"/>
      </w:r>
      <w:r>
        <w:instrText xml:space="preserve"> HYPERLINK \l "_Toc9613" </w:instrText>
      </w:r>
      <w:r>
        <w:fldChar w:fldCharType="separate"/>
      </w:r>
      <w:r>
        <w:rPr>
          <w:rFonts w:hint="eastAsia" w:ascii="Times New Roman" w:hAnsi="Times New Roman" w:eastAsia="方正仿宋_GBK" w:cs="方正仿宋_GBK"/>
          <w:color w:val="000000" w:themeColor="text1"/>
          <w:sz w:val="28"/>
          <w:szCs w:val="28"/>
          <w:lang w:val="en-US" w:bidi="ar-SA"/>
          <w14:textFill>
            <w14:solidFill>
              <w14:schemeClr w14:val="tx1"/>
            </w14:solidFill>
          </w14:textFill>
        </w:rPr>
        <w:t>3.中央财政衔接资金用于产业比例</w:t>
      </w:r>
      <w:r>
        <w:rPr>
          <w:rFonts w:hint="eastAsia" w:ascii="Times New Roman" w:hAnsi="Times New Roman" w:eastAsia="方正仿宋_GBK" w:cs="方正仿宋_GBK"/>
          <w:color w:val="000000" w:themeColor="text1"/>
          <w:sz w:val="28"/>
          <w:szCs w:val="28"/>
          <w14:textFill>
            <w14:solidFill>
              <w14:schemeClr w14:val="tx1"/>
            </w14:solidFill>
          </w14:textFill>
        </w:rPr>
        <w:tab/>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begin"/>
      </w:r>
      <w:r>
        <w:rPr>
          <w:rFonts w:hint="eastAsia" w:ascii="Times New Roman" w:hAnsi="Times New Roman" w:eastAsia="方正仿宋_GBK" w:cs="方正仿宋_GBK"/>
          <w:color w:val="000000" w:themeColor="text1"/>
          <w:sz w:val="28"/>
          <w:szCs w:val="28"/>
          <w14:textFill>
            <w14:solidFill>
              <w14:schemeClr w14:val="tx1"/>
            </w14:solidFill>
          </w14:textFill>
        </w:rPr>
        <w:instrText xml:space="preserve"> PAGEREF _Toc9613 \h </w:instrText>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separate"/>
      </w:r>
      <w:r>
        <w:rPr>
          <w:rFonts w:hint="eastAsia" w:ascii="Times New Roman" w:hAnsi="Times New Roman" w:eastAsia="方正仿宋_GBK" w:cs="方正仿宋_GBK"/>
          <w:color w:val="000000" w:themeColor="text1"/>
          <w:sz w:val="28"/>
          <w:szCs w:val="28"/>
          <w14:textFill>
            <w14:solidFill>
              <w14:schemeClr w14:val="tx1"/>
            </w14:solidFill>
          </w14:textFill>
        </w:rPr>
        <w:t>11</w:t>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end"/>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end"/>
      </w:r>
    </w:p>
    <w:p>
      <w:pPr>
        <w:pStyle w:val="13"/>
        <w:tabs>
          <w:tab w:val="right" w:leader="dot" w:pos="8850"/>
        </w:tabs>
        <w:rPr>
          <w:rFonts w:ascii="Times New Roman" w:hAnsi="Times New Roman" w:eastAsia="方正仿宋_GBK" w:cs="方正仿宋_GBK"/>
          <w:b w:val="0"/>
          <w:bCs w:val="0"/>
          <w:i w:val="0"/>
          <w:color w:val="000000" w:themeColor="text1"/>
          <w:sz w:val="28"/>
          <w:szCs w:val="28"/>
          <w14:textFill>
            <w14:solidFill>
              <w14:schemeClr w14:val="tx1"/>
            </w14:solidFill>
          </w14:textFill>
        </w:rPr>
      </w:pPr>
      <w:r>
        <w:fldChar w:fldCharType="begin"/>
      </w:r>
      <w:r>
        <w:instrText xml:space="preserve"> HYPERLINK \l "_Toc7448" </w:instrText>
      </w:r>
      <w:r>
        <w:fldChar w:fldCharType="separate"/>
      </w:r>
      <w:r>
        <w:rPr>
          <w:rFonts w:hint="eastAsia" w:ascii="Times New Roman" w:hAnsi="Times New Roman" w:eastAsia="方正仿宋_GBK" w:cs="方正仿宋_GBK"/>
          <w:b w:val="0"/>
          <w:bCs w:val="0"/>
          <w:i w:val="0"/>
          <w:color w:val="000000" w:themeColor="text1"/>
          <w:sz w:val="28"/>
          <w:szCs w:val="28"/>
          <w:lang w:val="en-US" w:bidi="ar-SA"/>
          <w14:textFill>
            <w14:solidFill>
              <w14:schemeClr w14:val="tx1"/>
            </w14:solidFill>
          </w14:textFill>
        </w:rPr>
        <w:t>（二） 项目管理指标</w:t>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tab/>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begin"/>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instrText xml:space="preserve"> PAGEREF _Toc7448 \h </w:instrText>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separate"/>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t>12</w:t>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end"/>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end"/>
      </w:r>
    </w:p>
    <w:p>
      <w:pPr>
        <w:pStyle w:val="8"/>
        <w:tabs>
          <w:tab w:val="right" w:leader="dot" w:pos="8850"/>
        </w:tabs>
        <w:rPr>
          <w:rFonts w:ascii="Times New Roman" w:hAnsi="Times New Roman" w:eastAsia="方正仿宋_GBK" w:cs="方正仿宋_GBK"/>
          <w:color w:val="000000" w:themeColor="text1"/>
          <w:sz w:val="28"/>
          <w:szCs w:val="28"/>
          <w14:textFill>
            <w14:solidFill>
              <w14:schemeClr w14:val="tx1"/>
            </w14:solidFill>
          </w14:textFill>
        </w:rPr>
      </w:pPr>
      <w:r>
        <w:fldChar w:fldCharType="begin"/>
      </w:r>
      <w:r>
        <w:instrText xml:space="preserve"> HYPERLINK \l "_Toc10371" </w:instrText>
      </w:r>
      <w:r>
        <w:fldChar w:fldCharType="separate"/>
      </w:r>
      <w:r>
        <w:rPr>
          <w:rFonts w:hint="eastAsia" w:ascii="Times New Roman" w:hAnsi="Times New Roman" w:eastAsia="方正仿宋_GBK" w:cs="方正仿宋_GBK"/>
          <w:color w:val="000000" w:themeColor="text1"/>
          <w:sz w:val="28"/>
          <w:szCs w:val="28"/>
          <w:lang w:val="en-US" w:bidi="ar-SA"/>
          <w14:textFill>
            <w14:solidFill>
              <w14:schemeClr w14:val="tx1"/>
            </w14:solidFill>
          </w14:textFill>
        </w:rPr>
        <w:t>1.项目库建设管理情况分析</w:t>
      </w:r>
      <w:r>
        <w:rPr>
          <w:rFonts w:hint="eastAsia" w:ascii="Times New Roman" w:hAnsi="Times New Roman" w:eastAsia="方正仿宋_GBK" w:cs="方正仿宋_GBK"/>
          <w:color w:val="000000" w:themeColor="text1"/>
          <w:sz w:val="28"/>
          <w:szCs w:val="28"/>
          <w14:textFill>
            <w14:solidFill>
              <w14:schemeClr w14:val="tx1"/>
            </w14:solidFill>
          </w14:textFill>
        </w:rPr>
        <w:tab/>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begin"/>
      </w:r>
      <w:r>
        <w:rPr>
          <w:rFonts w:hint="eastAsia" w:ascii="Times New Roman" w:hAnsi="Times New Roman" w:eastAsia="方正仿宋_GBK" w:cs="方正仿宋_GBK"/>
          <w:color w:val="000000" w:themeColor="text1"/>
          <w:sz w:val="28"/>
          <w:szCs w:val="28"/>
          <w14:textFill>
            <w14:solidFill>
              <w14:schemeClr w14:val="tx1"/>
            </w14:solidFill>
          </w14:textFill>
        </w:rPr>
        <w:instrText xml:space="preserve"> PAGEREF _Toc10371 \h </w:instrText>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separate"/>
      </w:r>
      <w:r>
        <w:rPr>
          <w:rFonts w:hint="eastAsia" w:ascii="Times New Roman" w:hAnsi="Times New Roman" w:eastAsia="方正仿宋_GBK" w:cs="方正仿宋_GBK"/>
          <w:color w:val="000000" w:themeColor="text1"/>
          <w:sz w:val="28"/>
          <w:szCs w:val="28"/>
          <w14:textFill>
            <w14:solidFill>
              <w14:schemeClr w14:val="tx1"/>
            </w14:solidFill>
          </w14:textFill>
        </w:rPr>
        <w:t>12</w:t>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end"/>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end"/>
      </w:r>
    </w:p>
    <w:p>
      <w:pPr>
        <w:pStyle w:val="8"/>
        <w:tabs>
          <w:tab w:val="right" w:leader="dot" w:pos="8850"/>
        </w:tabs>
        <w:rPr>
          <w:rFonts w:ascii="Times New Roman" w:hAnsi="Times New Roman" w:eastAsia="方正仿宋_GBK" w:cs="方正仿宋_GBK"/>
          <w:color w:val="000000" w:themeColor="text1"/>
          <w:sz w:val="28"/>
          <w:szCs w:val="28"/>
          <w14:textFill>
            <w14:solidFill>
              <w14:schemeClr w14:val="tx1"/>
            </w14:solidFill>
          </w14:textFill>
        </w:rPr>
      </w:pPr>
      <w:r>
        <w:fldChar w:fldCharType="begin"/>
      </w:r>
      <w:r>
        <w:instrText xml:space="preserve"> HYPERLINK \l "_Toc29265" </w:instrText>
      </w:r>
      <w:r>
        <w:fldChar w:fldCharType="separate"/>
      </w:r>
      <w:r>
        <w:rPr>
          <w:rFonts w:hint="eastAsia" w:ascii="Times New Roman" w:hAnsi="Times New Roman" w:eastAsia="方正仿宋_GBK" w:cs="方正仿宋_GBK"/>
          <w:color w:val="000000" w:themeColor="text1"/>
          <w:sz w:val="28"/>
          <w:szCs w:val="28"/>
          <w:lang w:val="en-US" w:bidi="ar-SA"/>
          <w14:textFill>
            <w14:solidFill>
              <w14:schemeClr w14:val="tx1"/>
            </w14:solidFill>
          </w14:textFill>
        </w:rPr>
        <w:t>2.项目绩效管理情况分析</w:t>
      </w:r>
      <w:r>
        <w:rPr>
          <w:rFonts w:hint="eastAsia" w:ascii="Times New Roman" w:hAnsi="Times New Roman" w:eastAsia="方正仿宋_GBK" w:cs="方正仿宋_GBK"/>
          <w:color w:val="000000" w:themeColor="text1"/>
          <w:sz w:val="28"/>
          <w:szCs w:val="28"/>
          <w14:textFill>
            <w14:solidFill>
              <w14:schemeClr w14:val="tx1"/>
            </w14:solidFill>
          </w14:textFill>
        </w:rPr>
        <w:tab/>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begin"/>
      </w:r>
      <w:r>
        <w:rPr>
          <w:rFonts w:hint="eastAsia" w:ascii="Times New Roman" w:hAnsi="Times New Roman" w:eastAsia="方正仿宋_GBK" w:cs="方正仿宋_GBK"/>
          <w:color w:val="000000" w:themeColor="text1"/>
          <w:sz w:val="28"/>
          <w:szCs w:val="28"/>
          <w14:textFill>
            <w14:solidFill>
              <w14:schemeClr w14:val="tx1"/>
            </w14:solidFill>
          </w14:textFill>
        </w:rPr>
        <w:instrText xml:space="preserve"> PAGEREF _Toc29265 \h </w:instrText>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separate"/>
      </w:r>
      <w:r>
        <w:rPr>
          <w:rFonts w:hint="eastAsia" w:ascii="Times New Roman" w:hAnsi="Times New Roman" w:eastAsia="方正仿宋_GBK" w:cs="方正仿宋_GBK"/>
          <w:color w:val="000000" w:themeColor="text1"/>
          <w:sz w:val="28"/>
          <w:szCs w:val="28"/>
          <w14:textFill>
            <w14:solidFill>
              <w14:schemeClr w14:val="tx1"/>
            </w14:solidFill>
          </w14:textFill>
        </w:rPr>
        <w:t>13</w:t>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end"/>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end"/>
      </w:r>
    </w:p>
    <w:p>
      <w:pPr>
        <w:pStyle w:val="8"/>
        <w:tabs>
          <w:tab w:val="right" w:leader="dot" w:pos="8850"/>
        </w:tabs>
        <w:rPr>
          <w:rFonts w:ascii="Times New Roman" w:hAnsi="Times New Roman" w:eastAsia="方正仿宋_GBK" w:cs="方正仿宋_GBK"/>
          <w:color w:val="000000" w:themeColor="text1"/>
          <w:sz w:val="28"/>
          <w:szCs w:val="28"/>
          <w14:textFill>
            <w14:solidFill>
              <w14:schemeClr w14:val="tx1"/>
            </w14:solidFill>
          </w14:textFill>
        </w:rPr>
      </w:pPr>
      <w:r>
        <w:fldChar w:fldCharType="begin"/>
      </w:r>
      <w:r>
        <w:instrText xml:space="preserve"> HYPERLINK \l "_Toc18984" </w:instrText>
      </w:r>
      <w:r>
        <w:fldChar w:fldCharType="separate"/>
      </w:r>
      <w:r>
        <w:rPr>
          <w:rFonts w:hint="eastAsia" w:ascii="Times New Roman" w:hAnsi="Times New Roman" w:eastAsia="方正仿宋_GBK" w:cs="方正仿宋_GBK"/>
          <w:color w:val="000000" w:themeColor="text1"/>
          <w:sz w:val="28"/>
          <w:szCs w:val="28"/>
          <w:lang w:val="en-US" w:bidi="ar-SA"/>
          <w14:textFill>
            <w14:solidFill>
              <w14:schemeClr w14:val="tx1"/>
            </w14:solidFill>
          </w14:textFill>
        </w:rPr>
        <w:t>3.信息公开和公告公示制度落实情况分析</w:t>
      </w:r>
      <w:r>
        <w:rPr>
          <w:rFonts w:hint="eastAsia" w:ascii="Times New Roman" w:hAnsi="Times New Roman" w:eastAsia="方正仿宋_GBK" w:cs="方正仿宋_GBK"/>
          <w:color w:val="000000" w:themeColor="text1"/>
          <w:sz w:val="28"/>
          <w:szCs w:val="28"/>
          <w14:textFill>
            <w14:solidFill>
              <w14:schemeClr w14:val="tx1"/>
            </w14:solidFill>
          </w14:textFill>
        </w:rPr>
        <w:tab/>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begin"/>
      </w:r>
      <w:r>
        <w:rPr>
          <w:rFonts w:hint="eastAsia" w:ascii="Times New Roman" w:hAnsi="Times New Roman" w:eastAsia="方正仿宋_GBK" w:cs="方正仿宋_GBK"/>
          <w:color w:val="000000" w:themeColor="text1"/>
          <w:sz w:val="28"/>
          <w:szCs w:val="28"/>
          <w14:textFill>
            <w14:solidFill>
              <w14:schemeClr w14:val="tx1"/>
            </w14:solidFill>
          </w14:textFill>
        </w:rPr>
        <w:instrText xml:space="preserve"> PAGEREF _Toc18984 \h </w:instrText>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separate"/>
      </w:r>
      <w:r>
        <w:rPr>
          <w:rFonts w:hint="eastAsia" w:ascii="Times New Roman" w:hAnsi="Times New Roman" w:eastAsia="方正仿宋_GBK" w:cs="方正仿宋_GBK"/>
          <w:color w:val="000000" w:themeColor="text1"/>
          <w:sz w:val="28"/>
          <w:szCs w:val="28"/>
          <w14:textFill>
            <w14:solidFill>
              <w14:schemeClr w14:val="tx1"/>
            </w14:solidFill>
          </w14:textFill>
        </w:rPr>
        <w:t>14</w:t>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end"/>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end"/>
      </w:r>
    </w:p>
    <w:p>
      <w:pPr>
        <w:pStyle w:val="8"/>
        <w:tabs>
          <w:tab w:val="right" w:leader="dot" w:pos="8850"/>
        </w:tabs>
        <w:rPr>
          <w:rFonts w:ascii="Times New Roman" w:hAnsi="Times New Roman" w:eastAsia="方正仿宋_GBK" w:cs="方正仿宋_GBK"/>
          <w:color w:val="000000" w:themeColor="text1"/>
          <w:sz w:val="28"/>
          <w:szCs w:val="28"/>
          <w14:textFill>
            <w14:solidFill>
              <w14:schemeClr w14:val="tx1"/>
            </w14:solidFill>
          </w14:textFill>
        </w:rPr>
      </w:pPr>
      <w:r>
        <w:fldChar w:fldCharType="begin"/>
      </w:r>
      <w:r>
        <w:instrText xml:space="preserve"> HYPERLINK \l "_Toc30352" </w:instrText>
      </w:r>
      <w:r>
        <w:fldChar w:fldCharType="separate"/>
      </w:r>
      <w:r>
        <w:rPr>
          <w:rFonts w:hint="eastAsia" w:ascii="Times New Roman" w:hAnsi="Times New Roman" w:eastAsia="方正仿宋_GBK" w:cs="方正仿宋_GBK"/>
          <w:color w:val="000000" w:themeColor="text1"/>
          <w:sz w:val="28"/>
          <w:szCs w:val="28"/>
          <w:lang w:val="en-US" w:bidi="ar-SA"/>
          <w14:textFill>
            <w14:solidFill>
              <w14:schemeClr w14:val="tx1"/>
            </w14:solidFill>
          </w14:textFill>
        </w:rPr>
        <w:t>4.跟踪督促及发现问题整改情况分析</w:t>
      </w:r>
      <w:r>
        <w:rPr>
          <w:rFonts w:hint="eastAsia" w:ascii="Times New Roman" w:hAnsi="Times New Roman" w:eastAsia="方正仿宋_GBK" w:cs="方正仿宋_GBK"/>
          <w:color w:val="000000" w:themeColor="text1"/>
          <w:sz w:val="28"/>
          <w:szCs w:val="28"/>
          <w14:textFill>
            <w14:solidFill>
              <w14:schemeClr w14:val="tx1"/>
            </w14:solidFill>
          </w14:textFill>
        </w:rPr>
        <w:tab/>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begin"/>
      </w:r>
      <w:r>
        <w:rPr>
          <w:rFonts w:hint="eastAsia" w:ascii="Times New Roman" w:hAnsi="Times New Roman" w:eastAsia="方正仿宋_GBK" w:cs="方正仿宋_GBK"/>
          <w:color w:val="000000" w:themeColor="text1"/>
          <w:sz w:val="28"/>
          <w:szCs w:val="28"/>
          <w14:textFill>
            <w14:solidFill>
              <w14:schemeClr w14:val="tx1"/>
            </w14:solidFill>
          </w14:textFill>
        </w:rPr>
        <w:instrText xml:space="preserve"> PAGEREF _Toc30352 \h </w:instrText>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separate"/>
      </w:r>
      <w:r>
        <w:rPr>
          <w:rFonts w:hint="eastAsia" w:ascii="Times New Roman" w:hAnsi="Times New Roman" w:eastAsia="方正仿宋_GBK" w:cs="方正仿宋_GBK"/>
          <w:color w:val="000000" w:themeColor="text1"/>
          <w:sz w:val="28"/>
          <w:szCs w:val="28"/>
          <w14:textFill>
            <w14:solidFill>
              <w14:schemeClr w14:val="tx1"/>
            </w14:solidFill>
          </w14:textFill>
        </w:rPr>
        <w:t>14</w:t>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end"/>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end"/>
      </w:r>
    </w:p>
    <w:p>
      <w:pPr>
        <w:pStyle w:val="8"/>
        <w:tabs>
          <w:tab w:val="right" w:leader="dot" w:pos="8850"/>
        </w:tabs>
        <w:rPr>
          <w:rFonts w:ascii="Times New Roman" w:hAnsi="Times New Roman" w:eastAsia="方正仿宋_GBK" w:cs="方正仿宋_GBK"/>
          <w:color w:val="000000" w:themeColor="text1"/>
          <w:sz w:val="28"/>
          <w:szCs w:val="28"/>
          <w14:textFill>
            <w14:solidFill>
              <w14:schemeClr w14:val="tx1"/>
            </w14:solidFill>
          </w14:textFill>
        </w:rPr>
      </w:pPr>
      <w:r>
        <w:fldChar w:fldCharType="begin"/>
      </w:r>
      <w:r>
        <w:instrText xml:space="preserve"> HYPERLINK \l "_Toc6786" </w:instrText>
      </w:r>
      <w:r>
        <w:fldChar w:fldCharType="separate"/>
      </w:r>
      <w:r>
        <w:rPr>
          <w:rFonts w:hint="eastAsia" w:ascii="Times New Roman" w:hAnsi="Times New Roman" w:eastAsia="方正仿宋_GBK" w:cs="方正仿宋_GBK"/>
          <w:color w:val="000000" w:themeColor="text1"/>
          <w:sz w:val="28"/>
          <w:szCs w:val="28"/>
          <w:lang w:val="en-US" w:bidi="ar-SA"/>
          <w14:textFill>
            <w14:solidFill>
              <w14:schemeClr w14:val="tx1"/>
            </w14:solidFill>
          </w14:textFill>
        </w:rPr>
        <w:t>5.资料报送情况分析</w:t>
      </w:r>
      <w:r>
        <w:rPr>
          <w:rFonts w:hint="eastAsia" w:ascii="Times New Roman" w:hAnsi="Times New Roman" w:eastAsia="方正仿宋_GBK" w:cs="方正仿宋_GBK"/>
          <w:color w:val="000000" w:themeColor="text1"/>
          <w:sz w:val="28"/>
          <w:szCs w:val="28"/>
          <w14:textFill>
            <w14:solidFill>
              <w14:schemeClr w14:val="tx1"/>
            </w14:solidFill>
          </w14:textFill>
        </w:rPr>
        <w:tab/>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begin"/>
      </w:r>
      <w:r>
        <w:rPr>
          <w:rFonts w:hint="eastAsia" w:ascii="Times New Roman" w:hAnsi="Times New Roman" w:eastAsia="方正仿宋_GBK" w:cs="方正仿宋_GBK"/>
          <w:color w:val="000000" w:themeColor="text1"/>
          <w:sz w:val="28"/>
          <w:szCs w:val="28"/>
          <w14:textFill>
            <w14:solidFill>
              <w14:schemeClr w14:val="tx1"/>
            </w14:solidFill>
          </w14:textFill>
        </w:rPr>
        <w:instrText xml:space="preserve"> PAGEREF _Toc6786 \h </w:instrText>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separate"/>
      </w:r>
      <w:r>
        <w:rPr>
          <w:rFonts w:hint="eastAsia" w:ascii="Times New Roman" w:hAnsi="Times New Roman" w:eastAsia="方正仿宋_GBK" w:cs="方正仿宋_GBK"/>
          <w:color w:val="000000" w:themeColor="text1"/>
          <w:sz w:val="28"/>
          <w:szCs w:val="28"/>
          <w14:textFill>
            <w14:solidFill>
              <w14:schemeClr w14:val="tx1"/>
            </w14:solidFill>
          </w14:textFill>
        </w:rPr>
        <w:t>15</w:t>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end"/>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end"/>
      </w:r>
    </w:p>
    <w:p>
      <w:pPr>
        <w:pStyle w:val="8"/>
        <w:tabs>
          <w:tab w:val="right" w:leader="dot" w:pos="8850"/>
        </w:tabs>
        <w:rPr>
          <w:rFonts w:ascii="Times New Roman" w:hAnsi="Times New Roman" w:eastAsia="方正仿宋_GBK" w:cs="方正仿宋_GBK"/>
          <w:color w:val="000000" w:themeColor="text1"/>
          <w:sz w:val="28"/>
          <w:szCs w:val="28"/>
          <w14:textFill>
            <w14:solidFill>
              <w14:schemeClr w14:val="tx1"/>
            </w14:solidFill>
          </w14:textFill>
        </w:rPr>
      </w:pPr>
      <w:r>
        <w:fldChar w:fldCharType="begin"/>
      </w:r>
      <w:r>
        <w:instrText xml:space="preserve"> HYPERLINK \l "_Toc9309" </w:instrText>
      </w:r>
      <w:r>
        <w:fldChar w:fldCharType="separate"/>
      </w:r>
      <w:r>
        <w:rPr>
          <w:rFonts w:hint="eastAsia" w:ascii="Times New Roman" w:hAnsi="Times New Roman" w:eastAsia="方正仿宋_GBK" w:cs="方正仿宋_GBK"/>
          <w:color w:val="000000" w:themeColor="text1"/>
          <w:sz w:val="28"/>
          <w:szCs w:val="28"/>
          <w:lang w:val="en-US" w:bidi="ar-SA"/>
          <w14:textFill>
            <w14:solidFill>
              <w14:schemeClr w14:val="tx1"/>
            </w14:solidFill>
          </w14:textFill>
        </w:rPr>
        <w:t>6.预算执行率情况分析</w:t>
      </w:r>
      <w:r>
        <w:rPr>
          <w:rFonts w:hint="eastAsia" w:ascii="Times New Roman" w:hAnsi="Times New Roman" w:eastAsia="方正仿宋_GBK" w:cs="方正仿宋_GBK"/>
          <w:color w:val="000000" w:themeColor="text1"/>
          <w:sz w:val="28"/>
          <w:szCs w:val="28"/>
          <w14:textFill>
            <w14:solidFill>
              <w14:schemeClr w14:val="tx1"/>
            </w14:solidFill>
          </w14:textFill>
        </w:rPr>
        <w:tab/>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begin"/>
      </w:r>
      <w:r>
        <w:rPr>
          <w:rFonts w:hint="eastAsia" w:ascii="Times New Roman" w:hAnsi="Times New Roman" w:eastAsia="方正仿宋_GBK" w:cs="方正仿宋_GBK"/>
          <w:color w:val="000000" w:themeColor="text1"/>
          <w:sz w:val="28"/>
          <w:szCs w:val="28"/>
          <w14:textFill>
            <w14:solidFill>
              <w14:schemeClr w14:val="tx1"/>
            </w14:solidFill>
          </w14:textFill>
        </w:rPr>
        <w:instrText xml:space="preserve"> PAGEREF _Toc9309 \h </w:instrText>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separate"/>
      </w:r>
      <w:r>
        <w:rPr>
          <w:rFonts w:hint="eastAsia" w:ascii="Times New Roman" w:hAnsi="Times New Roman" w:eastAsia="方正仿宋_GBK" w:cs="方正仿宋_GBK"/>
          <w:color w:val="000000" w:themeColor="text1"/>
          <w:sz w:val="28"/>
          <w:szCs w:val="28"/>
          <w14:textFill>
            <w14:solidFill>
              <w14:schemeClr w14:val="tx1"/>
            </w14:solidFill>
          </w14:textFill>
        </w:rPr>
        <w:t>16</w:t>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end"/>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end"/>
      </w:r>
    </w:p>
    <w:p>
      <w:pPr>
        <w:pStyle w:val="13"/>
        <w:tabs>
          <w:tab w:val="right" w:leader="dot" w:pos="8850"/>
        </w:tabs>
        <w:rPr>
          <w:rFonts w:ascii="Times New Roman" w:hAnsi="Times New Roman" w:eastAsia="方正仿宋_GBK" w:cs="方正仿宋_GBK"/>
          <w:b w:val="0"/>
          <w:bCs w:val="0"/>
          <w:i w:val="0"/>
          <w:color w:val="000000" w:themeColor="text1"/>
          <w:sz w:val="28"/>
          <w:szCs w:val="28"/>
          <w14:textFill>
            <w14:solidFill>
              <w14:schemeClr w14:val="tx1"/>
            </w14:solidFill>
          </w14:textFill>
        </w:rPr>
      </w:pPr>
      <w:r>
        <w:fldChar w:fldCharType="begin"/>
      </w:r>
      <w:r>
        <w:instrText xml:space="preserve"> HYPERLINK \l "_Toc4649" </w:instrText>
      </w:r>
      <w:r>
        <w:fldChar w:fldCharType="separate"/>
      </w:r>
      <w:r>
        <w:rPr>
          <w:rFonts w:hint="eastAsia" w:ascii="Times New Roman" w:hAnsi="Times New Roman" w:eastAsia="方正仿宋_GBK" w:cs="方正仿宋_GBK"/>
          <w:b w:val="0"/>
          <w:bCs w:val="0"/>
          <w:i w:val="0"/>
          <w:color w:val="000000" w:themeColor="text1"/>
          <w:sz w:val="28"/>
          <w:szCs w:val="28"/>
          <w:lang w:val="en-US" w:bidi="ar-SA"/>
          <w14:textFill>
            <w14:solidFill>
              <w14:schemeClr w14:val="tx1"/>
            </w14:solidFill>
          </w14:textFill>
        </w:rPr>
        <w:t>（三） 项目产出指标</w:t>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tab/>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begin"/>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instrText xml:space="preserve"> PAGEREF _Toc4649 \h </w:instrText>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separate"/>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t>16</w:t>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end"/>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end"/>
      </w:r>
    </w:p>
    <w:p>
      <w:pPr>
        <w:pStyle w:val="8"/>
        <w:tabs>
          <w:tab w:val="right" w:leader="dot" w:pos="8850"/>
        </w:tabs>
        <w:rPr>
          <w:rFonts w:ascii="Times New Roman" w:hAnsi="Times New Roman" w:eastAsia="方正仿宋_GBK" w:cs="方正仿宋_GBK"/>
          <w:color w:val="000000" w:themeColor="text1"/>
          <w:sz w:val="28"/>
          <w:szCs w:val="28"/>
          <w14:textFill>
            <w14:solidFill>
              <w14:schemeClr w14:val="tx1"/>
            </w14:solidFill>
          </w14:textFill>
        </w:rPr>
      </w:pPr>
      <w:r>
        <w:fldChar w:fldCharType="begin"/>
      </w:r>
      <w:r>
        <w:instrText xml:space="preserve"> HYPERLINK \l "_Toc8536" </w:instrText>
      </w:r>
      <w:r>
        <w:fldChar w:fldCharType="separate"/>
      </w:r>
      <w:r>
        <w:rPr>
          <w:rFonts w:hint="eastAsia" w:ascii="Times New Roman" w:hAnsi="Times New Roman" w:eastAsia="方正仿宋_GBK" w:cs="方正仿宋_GBK"/>
          <w:color w:val="000000" w:themeColor="text1"/>
          <w:sz w:val="28"/>
          <w:szCs w:val="28"/>
          <w:lang w:val="en-US" w:bidi="ar-SA"/>
          <w14:textFill>
            <w14:solidFill>
              <w14:schemeClr w14:val="tx1"/>
            </w14:solidFill>
          </w14:textFill>
        </w:rPr>
        <w:t>1.项目实际完成任务量分析</w:t>
      </w:r>
      <w:r>
        <w:rPr>
          <w:rFonts w:hint="eastAsia" w:ascii="Times New Roman" w:hAnsi="Times New Roman" w:eastAsia="方正仿宋_GBK" w:cs="方正仿宋_GBK"/>
          <w:color w:val="000000" w:themeColor="text1"/>
          <w:sz w:val="28"/>
          <w:szCs w:val="28"/>
          <w14:textFill>
            <w14:solidFill>
              <w14:schemeClr w14:val="tx1"/>
            </w14:solidFill>
          </w14:textFill>
        </w:rPr>
        <w:tab/>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begin"/>
      </w:r>
      <w:r>
        <w:rPr>
          <w:rFonts w:hint="eastAsia" w:ascii="Times New Roman" w:hAnsi="Times New Roman" w:eastAsia="方正仿宋_GBK" w:cs="方正仿宋_GBK"/>
          <w:color w:val="000000" w:themeColor="text1"/>
          <w:sz w:val="28"/>
          <w:szCs w:val="28"/>
          <w14:textFill>
            <w14:solidFill>
              <w14:schemeClr w14:val="tx1"/>
            </w14:solidFill>
          </w14:textFill>
        </w:rPr>
        <w:instrText xml:space="preserve"> PAGEREF _Toc8536 \h </w:instrText>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separate"/>
      </w:r>
      <w:r>
        <w:rPr>
          <w:rFonts w:hint="eastAsia" w:ascii="Times New Roman" w:hAnsi="Times New Roman" w:eastAsia="方正仿宋_GBK" w:cs="方正仿宋_GBK"/>
          <w:color w:val="000000" w:themeColor="text1"/>
          <w:sz w:val="28"/>
          <w:szCs w:val="28"/>
          <w14:textFill>
            <w14:solidFill>
              <w14:schemeClr w14:val="tx1"/>
            </w14:solidFill>
          </w14:textFill>
        </w:rPr>
        <w:t>17</w:t>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end"/>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end"/>
      </w:r>
    </w:p>
    <w:p>
      <w:pPr>
        <w:pStyle w:val="8"/>
        <w:tabs>
          <w:tab w:val="right" w:leader="dot" w:pos="8850"/>
        </w:tabs>
        <w:rPr>
          <w:rFonts w:ascii="Times New Roman" w:hAnsi="Times New Roman" w:eastAsia="方正仿宋_GBK" w:cs="方正仿宋_GBK"/>
          <w:color w:val="000000" w:themeColor="text1"/>
          <w:sz w:val="28"/>
          <w:szCs w:val="28"/>
          <w14:textFill>
            <w14:solidFill>
              <w14:schemeClr w14:val="tx1"/>
            </w14:solidFill>
          </w14:textFill>
        </w:rPr>
      </w:pPr>
      <w:r>
        <w:fldChar w:fldCharType="begin"/>
      </w:r>
      <w:r>
        <w:instrText xml:space="preserve"> HYPERLINK \l "_Toc14850" </w:instrText>
      </w:r>
      <w:r>
        <w:fldChar w:fldCharType="separate"/>
      </w:r>
      <w:r>
        <w:rPr>
          <w:rFonts w:hint="eastAsia" w:ascii="Times New Roman" w:hAnsi="Times New Roman" w:eastAsia="方正仿宋_GBK" w:cs="方正仿宋_GBK"/>
          <w:color w:val="000000" w:themeColor="text1"/>
          <w:sz w:val="28"/>
          <w:szCs w:val="28"/>
          <w:lang w:val="en-US" w:bidi="ar-SA"/>
          <w14:textFill>
            <w14:solidFill>
              <w14:schemeClr w14:val="tx1"/>
            </w14:solidFill>
          </w14:textFill>
        </w:rPr>
        <w:t>2.项目完成质量分析</w:t>
      </w:r>
      <w:r>
        <w:rPr>
          <w:rFonts w:hint="eastAsia" w:ascii="Times New Roman" w:hAnsi="Times New Roman" w:eastAsia="方正仿宋_GBK" w:cs="方正仿宋_GBK"/>
          <w:color w:val="000000" w:themeColor="text1"/>
          <w:sz w:val="28"/>
          <w:szCs w:val="28"/>
          <w14:textFill>
            <w14:solidFill>
              <w14:schemeClr w14:val="tx1"/>
            </w14:solidFill>
          </w14:textFill>
        </w:rPr>
        <w:tab/>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begin"/>
      </w:r>
      <w:r>
        <w:rPr>
          <w:rFonts w:hint="eastAsia" w:ascii="Times New Roman" w:hAnsi="Times New Roman" w:eastAsia="方正仿宋_GBK" w:cs="方正仿宋_GBK"/>
          <w:color w:val="000000" w:themeColor="text1"/>
          <w:sz w:val="28"/>
          <w:szCs w:val="28"/>
          <w14:textFill>
            <w14:solidFill>
              <w14:schemeClr w14:val="tx1"/>
            </w14:solidFill>
          </w14:textFill>
        </w:rPr>
        <w:instrText xml:space="preserve"> PAGEREF _Toc14850 \h </w:instrText>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separate"/>
      </w:r>
      <w:r>
        <w:rPr>
          <w:rFonts w:hint="eastAsia" w:ascii="Times New Roman" w:hAnsi="Times New Roman" w:eastAsia="方正仿宋_GBK" w:cs="方正仿宋_GBK"/>
          <w:color w:val="000000" w:themeColor="text1"/>
          <w:sz w:val="28"/>
          <w:szCs w:val="28"/>
          <w14:textFill>
            <w14:solidFill>
              <w14:schemeClr w14:val="tx1"/>
            </w14:solidFill>
          </w14:textFill>
        </w:rPr>
        <w:t>17</w:t>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end"/>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end"/>
      </w:r>
    </w:p>
    <w:p>
      <w:pPr>
        <w:pStyle w:val="8"/>
        <w:tabs>
          <w:tab w:val="right" w:leader="dot" w:pos="8850"/>
        </w:tabs>
        <w:rPr>
          <w:rFonts w:ascii="Times New Roman" w:hAnsi="Times New Roman" w:eastAsia="方正仿宋_GBK" w:cs="方正仿宋_GBK"/>
          <w:color w:val="000000" w:themeColor="text1"/>
          <w:sz w:val="28"/>
          <w:szCs w:val="28"/>
          <w14:textFill>
            <w14:solidFill>
              <w14:schemeClr w14:val="tx1"/>
            </w14:solidFill>
          </w14:textFill>
        </w:rPr>
      </w:pPr>
      <w:r>
        <w:fldChar w:fldCharType="begin"/>
      </w:r>
      <w:r>
        <w:instrText xml:space="preserve"> HYPERLINK \l "_Toc28048" </w:instrText>
      </w:r>
      <w:r>
        <w:fldChar w:fldCharType="separate"/>
      </w:r>
      <w:r>
        <w:rPr>
          <w:rFonts w:hint="eastAsia" w:ascii="Times New Roman" w:hAnsi="Times New Roman" w:eastAsia="方正仿宋_GBK" w:cs="方正仿宋_GBK"/>
          <w:color w:val="000000" w:themeColor="text1"/>
          <w:sz w:val="28"/>
          <w:szCs w:val="28"/>
          <w:lang w:val="en-US" w:bidi="ar-SA"/>
          <w14:textFill>
            <w14:solidFill>
              <w14:schemeClr w14:val="tx1"/>
            </w14:solidFill>
          </w14:textFill>
        </w:rPr>
        <w:t>3.项目完成时效分析</w:t>
      </w:r>
      <w:r>
        <w:rPr>
          <w:rFonts w:hint="eastAsia" w:ascii="Times New Roman" w:hAnsi="Times New Roman" w:eastAsia="方正仿宋_GBK" w:cs="方正仿宋_GBK"/>
          <w:color w:val="000000" w:themeColor="text1"/>
          <w:sz w:val="28"/>
          <w:szCs w:val="28"/>
          <w14:textFill>
            <w14:solidFill>
              <w14:schemeClr w14:val="tx1"/>
            </w14:solidFill>
          </w14:textFill>
        </w:rPr>
        <w:tab/>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begin"/>
      </w:r>
      <w:r>
        <w:rPr>
          <w:rFonts w:hint="eastAsia" w:ascii="Times New Roman" w:hAnsi="Times New Roman" w:eastAsia="方正仿宋_GBK" w:cs="方正仿宋_GBK"/>
          <w:color w:val="000000" w:themeColor="text1"/>
          <w:sz w:val="28"/>
          <w:szCs w:val="28"/>
          <w14:textFill>
            <w14:solidFill>
              <w14:schemeClr w14:val="tx1"/>
            </w14:solidFill>
          </w14:textFill>
        </w:rPr>
        <w:instrText xml:space="preserve"> PAGEREF _Toc28048 \h </w:instrText>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separate"/>
      </w:r>
      <w:r>
        <w:rPr>
          <w:rFonts w:hint="eastAsia" w:ascii="Times New Roman" w:hAnsi="Times New Roman" w:eastAsia="方正仿宋_GBK" w:cs="方正仿宋_GBK"/>
          <w:color w:val="000000" w:themeColor="text1"/>
          <w:sz w:val="28"/>
          <w:szCs w:val="28"/>
          <w14:textFill>
            <w14:solidFill>
              <w14:schemeClr w14:val="tx1"/>
            </w14:solidFill>
          </w14:textFill>
        </w:rPr>
        <w:t>17</w:t>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end"/>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end"/>
      </w:r>
    </w:p>
    <w:p>
      <w:pPr>
        <w:pStyle w:val="8"/>
        <w:tabs>
          <w:tab w:val="right" w:leader="dot" w:pos="8850"/>
        </w:tabs>
        <w:rPr>
          <w:rFonts w:ascii="Times New Roman" w:hAnsi="Times New Roman" w:eastAsia="方正仿宋_GBK" w:cs="方正仿宋_GBK"/>
          <w:color w:val="000000" w:themeColor="text1"/>
          <w:sz w:val="28"/>
          <w:szCs w:val="28"/>
          <w14:textFill>
            <w14:solidFill>
              <w14:schemeClr w14:val="tx1"/>
            </w14:solidFill>
          </w14:textFill>
        </w:rPr>
      </w:pPr>
      <w:r>
        <w:fldChar w:fldCharType="begin"/>
      </w:r>
      <w:r>
        <w:instrText xml:space="preserve"> HYPERLINK \l "_Toc10671" </w:instrText>
      </w:r>
      <w:r>
        <w:fldChar w:fldCharType="separate"/>
      </w:r>
      <w:r>
        <w:rPr>
          <w:rFonts w:hint="eastAsia" w:ascii="Times New Roman" w:hAnsi="Times New Roman" w:eastAsia="方正仿宋_GBK" w:cs="方正仿宋_GBK"/>
          <w:color w:val="000000" w:themeColor="text1"/>
          <w:sz w:val="28"/>
          <w:szCs w:val="28"/>
          <w:lang w:val="en-US" w:bidi="ar-SA"/>
          <w14:textFill>
            <w14:solidFill>
              <w14:schemeClr w14:val="tx1"/>
            </w14:solidFill>
          </w14:textFill>
        </w:rPr>
        <w:t>4.项目成本控制分析</w:t>
      </w:r>
      <w:r>
        <w:rPr>
          <w:rFonts w:hint="eastAsia" w:ascii="Times New Roman" w:hAnsi="Times New Roman" w:eastAsia="方正仿宋_GBK" w:cs="方正仿宋_GBK"/>
          <w:color w:val="000000" w:themeColor="text1"/>
          <w:sz w:val="28"/>
          <w:szCs w:val="28"/>
          <w14:textFill>
            <w14:solidFill>
              <w14:schemeClr w14:val="tx1"/>
            </w14:solidFill>
          </w14:textFill>
        </w:rPr>
        <w:tab/>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begin"/>
      </w:r>
      <w:r>
        <w:rPr>
          <w:rFonts w:hint="eastAsia" w:ascii="Times New Roman" w:hAnsi="Times New Roman" w:eastAsia="方正仿宋_GBK" w:cs="方正仿宋_GBK"/>
          <w:color w:val="000000" w:themeColor="text1"/>
          <w:sz w:val="28"/>
          <w:szCs w:val="28"/>
          <w14:textFill>
            <w14:solidFill>
              <w14:schemeClr w14:val="tx1"/>
            </w14:solidFill>
          </w14:textFill>
        </w:rPr>
        <w:instrText xml:space="preserve"> PAGEREF _Toc10671 \h </w:instrText>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separate"/>
      </w:r>
      <w:r>
        <w:rPr>
          <w:rFonts w:hint="eastAsia" w:ascii="Times New Roman" w:hAnsi="Times New Roman" w:eastAsia="方正仿宋_GBK" w:cs="方正仿宋_GBK"/>
          <w:color w:val="000000" w:themeColor="text1"/>
          <w:sz w:val="28"/>
          <w:szCs w:val="28"/>
          <w14:textFill>
            <w14:solidFill>
              <w14:schemeClr w14:val="tx1"/>
            </w14:solidFill>
          </w14:textFill>
        </w:rPr>
        <w:t>18</w:t>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end"/>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end"/>
      </w:r>
    </w:p>
    <w:p>
      <w:pPr>
        <w:pStyle w:val="13"/>
        <w:tabs>
          <w:tab w:val="right" w:leader="dot" w:pos="8850"/>
        </w:tabs>
        <w:rPr>
          <w:rFonts w:ascii="Times New Roman" w:hAnsi="Times New Roman" w:eastAsia="方正仿宋_GBK" w:cs="方正仿宋_GBK"/>
          <w:b w:val="0"/>
          <w:bCs w:val="0"/>
          <w:i w:val="0"/>
          <w:color w:val="000000" w:themeColor="text1"/>
          <w:sz w:val="28"/>
          <w:szCs w:val="28"/>
          <w14:textFill>
            <w14:solidFill>
              <w14:schemeClr w14:val="tx1"/>
            </w14:solidFill>
          </w14:textFill>
        </w:rPr>
      </w:pPr>
      <w:r>
        <w:fldChar w:fldCharType="begin"/>
      </w:r>
      <w:r>
        <w:instrText xml:space="preserve"> HYPERLINK \l "_Toc17064" </w:instrText>
      </w:r>
      <w:r>
        <w:fldChar w:fldCharType="separate"/>
      </w:r>
      <w:r>
        <w:rPr>
          <w:rFonts w:hint="eastAsia" w:ascii="Times New Roman" w:hAnsi="Times New Roman" w:eastAsia="方正仿宋_GBK" w:cs="方正仿宋_GBK"/>
          <w:b w:val="0"/>
          <w:bCs w:val="0"/>
          <w:i w:val="0"/>
          <w:color w:val="000000" w:themeColor="text1"/>
          <w:sz w:val="28"/>
          <w:szCs w:val="28"/>
          <w:lang w:val="en-US" w:bidi="ar-SA"/>
          <w14:textFill>
            <w14:solidFill>
              <w14:schemeClr w14:val="tx1"/>
            </w14:solidFill>
          </w14:textFill>
        </w:rPr>
        <w:t>（四） 使用成效指标</w:t>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tab/>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begin"/>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instrText xml:space="preserve"> PAGEREF _Toc17064 \h </w:instrText>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separate"/>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t>19</w:t>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end"/>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end"/>
      </w:r>
    </w:p>
    <w:p>
      <w:pPr>
        <w:pStyle w:val="8"/>
        <w:tabs>
          <w:tab w:val="right" w:leader="dot" w:pos="8850"/>
        </w:tabs>
        <w:rPr>
          <w:rFonts w:ascii="Times New Roman" w:hAnsi="Times New Roman" w:eastAsia="方正仿宋_GBK" w:cs="方正仿宋_GBK"/>
          <w:color w:val="000000" w:themeColor="text1"/>
          <w:sz w:val="28"/>
          <w:szCs w:val="28"/>
          <w14:textFill>
            <w14:solidFill>
              <w14:schemeClr w14:val="tx1"/>
            </w14:solidFill>
          </w14:textFill>
        </w:rPr>
      </w:pPr>
      <w:r>
        <w:fldChar w:fldCharType="begin"/>
      </w:r>
      <w:r>
        <w:instrText xml:space="preserve"> HYPERLINK \l "_Toc23212" </w:instrText>
      </w:r>
      <w:r>
        <w:fldChar w:fldCharType="separate"/>
      </w:r>
      <w:r>
        <w:rPr>
          <w:rFonts w:hint="eastAsia" w:ascii="Times New Roman" w:hAnsi="Times New Roman" w:eastAsia="方正仿宋_GBK" w:cs="方正仿宋_GBK"/>
          <w:color w:val="000000" w:themeColor="text1"/>
          <w:sz w:val="28"/>
          <w:szCs w:val="28"/>
          <w:lang w:val="en-US" w:bidi="ar-SA"/>
          <w14:textFill>
            <w14:solidFill>
              <w14:schemeClr w14:val="tx1"/>
            </w14:solidFill>
          </w14:textFill>
        </w:rPr>
        <w:t>1.有序推进项目实施等工作情况分析</w:t>
      </w:r>
      <w:r>
        <w:rPr>
          <w:rFonts w:hint="eastAsia" w:ascii="Times New Roman" w:hAnsi="Times New Roman" w:eastAsia="方正仿宋_GBK" w:cs="方正仿宋_GBK"/>
          <w:color w:val="000000" w:themeColor="text1"/>
          <w:sz w:val="28"/>
          <w:szCs w:val="28"/>
          <w14:textFill>
            <w14:solidFill>
              <w14:schemeClr w14:val="tx1"/>
            </w14:solidFill>
          </w14:textFill>
        </w:rPr>
        <w:tab/>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begin"/>
      </w:r>
      <w:r>
        <w:rPr>
          <w:rFonts w:hint="eastAsia" w:ascii="Times New Roman" w:hAnsi="Times New Roman" w:eastAsia="方正仿宋_GBK" w:cs="方正仿宋_GBK"/>
          <w:color w:val="000000" w:themeColor="text1"/>
          <w:sz w:val="28"/>
          <w:szCs w:val="28"/>
          <w14:textFill>
            <w14:solidFill>
              <w14:schemeClr w14:val="tx1"/>
            </w14:solidFill>
          </w14:textFill>
        </w:rPr>
        <w:instrText xml:space="preserve"> PAGEREF _Toc23212 \h </w:instrText>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separate"/>
      </w:r>
      <w:r>
        <w:rPr>
          <w:rFonts w:hint="eastAsia" w:ascii="Times New Roman" w:hAnsi="Times New Roman" w:eastAsia="方正仿宋_GBK" w:cs="方正仿宋_GBK"/>
          <w:color w:val="000000" w:themeColor="text1"/>
          <w:sz w:val="28"/>
          <w:szCs w:val="28"/>
          <w14:textFill>
            <w14:solidFill>
              <w14:schemeClr w14:val="tx1"/>
            </w14:solidFill>
          </w14:textFill>
        </w:rPr>
        <w:t>19</w:t>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end"/>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end"/>
      </w:r>
    </w:p>
    <w:p>
      <w:pPr>
        <w:pStyle w:val="8"/>
        <w:tabs>
          <w:tab w:val="right" w:leader="dot" w:pos="8850"/>
        </w:tabs>
        <w:rPr>
          <w:rFonts w:ascii="Times New Roman" w:hAnsi="Times New Roman" w:eastAsia="方正仿宋_GBK" w:cs="方正仿宋_GBK"/>
          <w:color w:val="000000" w:themeColor="text1"/>
          <w:sz w:val="28"/>
          <w:szCs w:val="28"/>
          <w14:textFill>
            <w14:solidFill>
              <w14:schemeClr w14:val="tx1"/>
            </w14:solidFill>
          </w14:textFill>
        </w:rPr>
      </w:pPr>
      <w:r>
        <w:fldChar w:fldCharType="begin"/>
      </w:r>
      <w:r>
        <w:instrText xml:space="preserve"> HYPERLINK \l "_Toc18696" </w:instrText>
      </w:r>
      <w:r>
        <w:fldChar w:fldCharType="separate"/>
      </w:r>
      <w:r>
        <w:rPr>
          <w:rFonts w:hint="eastAsia" w:ascii="Times New Roman" w:hAnsi="Times New Roman" w:eastAsia="方正仿宋_GBK" w:cs="方正仿宋_GBK"/>
          <w:color w:val="000000" w:themeColor="text1"/>
          <w:sz w:val="28"/>
          <w:szCs w:val="28"/>
          <w:lang w:val="en-US" w:bidi="ar-SA"/>
          <w14:textFill>
            <w14:solidFill>
              <w14:schemeClr w14:val="tx1"/>
            </w14:solidFill>
          </w14:textFill>
        </w:rPr>
        <w:t>2.巩固拓展脱贫攻坚成果情况</w:t>
      </w:r>
      <w:r>
        <w:rPr>
          <w:rFonts w:hint="eastAsia" w:ascii="Times New Roman" w:hAnsi="Times New Roman" w:eastAsia="方正仿宋_GBK" w:cs="方正仿宋_GBK"/>
          <w:color w:val="000000" w:themeColor="text1"/>
          <w:sz w:val="28"/>
          <w:szCs w:val="28"/>
          <w14:textFill>
            <w14:solidFill>
              <w14:schemeClr w14:val="tx1"/>
            </w14:solidFill>
          </w14:textFill>
        </w:rPr>
        <w:tab/>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begin"/>
      </w:r>
      <w:r>
        <w:rPr>
          <w:rFonts w:hint="eastAsia" w:ascii="Times New Roman" w:hAnsi="Times New Roman" w:eastAsia="方正仿宋_GBK" w:cs="方正仿宋_GBK"/>
          <w:color w:val="000000" w:themeColor="text1"/>
          <w:sz w:val="28"/>
          <w:szCs w:val="28"/>
          <w14:textFill>
            <w14:solidFill>
              <w14:schemeClr w14:val="tx1"/>
            </w14:solidFill>
          </w14:textFill>
        </w:rPr>
        <w:instrText xml:space="preserve"> PAGEREF _Toc18696 \h </w:instrText>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separate"/>
      </w:r>
      <w:r>
        <w:rPr>
          <w:rFonts w:hint="eastAsia" w:ascii="Times New Roman" w:hAnsi="Times New Roman" w:eastAsia="方正仿宋_GBK" w:cs="方正仿宋_GBK"/>
          <w:color w:val="000000" w:themeColor="text1"/>
          <w:sz w:val="28"/>
          <w:szCs w:val="28"/>
          <w14:textFill>
            <w14:solidFill>
              <w14:schemeClr w14:val="tx1"/>
            </w14:solidFill>
          </w14:textFill>
        </w:rPr>
        <w:t>19</w:t>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end"/>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end"/>
      </w:r>
    </w:p>
    <w:p>
      <w:pPr>
        <w:pStyle w:val="8"/>
        <w:tabs>
          <w:tab w:val="right" w:leader="dot" w:pos="8850"/>
        </w:tabs>
        <w:rPr>
          <w:rFonts w:ascii="Times New Roman" w:hAnsi="Times New Roman" w:eastAsia="方正仿宋_GBK" w:cs="方正仿宋_GBK"/>
          <w:color w:val="000000" w:themeColor="text1"/>
          <w:sz w:val="28"/>
          <w:szCs w:val="28"/>
          <w14:textFill>
            <w14:solidFill>
              <w14:schemeClr w14:val="tx1"/>
            </w14:solidFill>
          </w14:textFill>
        </w:rPr>
      </w:pPr>
      <w:r>
        <w:fldChar w:fldCharType="begin"/>
      </w:r>
      <w:r>
        <w:instrText xml:space="preserve"> HYPERLINK \l "_Toc32050" </w:instrText>
      </w:r>
      <w:r>
        <w:fldChar w:fldCharType="separate"/>
      </w:r>
      <w:r>
        <w:rPr>
          <w:rFonts w:hint="eastAsia" w:ascii="Times New Roman" w:hAnsi="Times New Roman" w:eastAsia="方正仿宋_GBK" w:cs="方正仿宋_GBK"/>
          <w:color w:val="000000" w:themeColor="text1"/>
          <w:sz w:val="28"/>
          <w:szCs w:val="28"/>
          <w:lang w:val="en-US" w:bidi="ar-SA"/>
          <w14:textFill>
            <w14:solidFill>
              <w14:schemeClr w14:val="tx1"/>
            </w14:solidFill>
          </w14:textFill>
        </w:rPr>
        <w:t>3.资金使用效益</w:t>
      </w:r>
      <w:r>
        <w:rPr>
          <w:rFonts w:hint="eastAsia" w:ascii="Times New Roman" w:hAnsi="Times New Roman" w:eastAsia="方正仿宋_GBK" w:cs="方正仿宋_GBK"/>
          <w:color w:val="000000" w:themeColor="text1"/>
          <w:sz w:val="28"/>
          <w:szCs w:val="28"/>
          <w14:textFill>
            <w14:solidFill>
              <w14:schemeClr w14:val="tx1"/>
            </w14:solidFill>
          </w14:textFill>
        </w:rPr>
        <w:tab/>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begin"/>
      </w:r>
      <w:r>
        <w:rPr>
          <w:rFonts w:hint="eastAsia" w:ascii="Times New Roman" w:hAnsi="Times New Roman" w:eastAsia="方正仿宋_GBK" w:cs="方正仿宋_GBK"/>
          <w:color w:val="000000" w:themeColor="text1"/>
          <w:sz w:val="28"/>
          <w:szCs w:val="28"/>
          <w14:textFill>
            <w14:solidFill>
              <w14:schemeClr w14:val="tx1"/>
            </w14:solidFill>
          </w14:textFill>
        </w:rPr>
        <w:instrText xml:space="preserve"> PAGEREF _Toc32050 \h </w:instrText>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separate"/>
      </w:r>
      <w:r>
        <w:rPr>
          <w:rFonts w:hint="eastAsia" w:ascii="Times New Roman" w:hAnsi="Times New Roman" w:eastAsia="方正仿宋_GBK" w:cs="方正仿宋_GBK"/>
          <w:color w:val="000000" w:themeColor="text1"/>
          <w:sz w:val="28"/>
          <w:szCs w:val="28"/>
          <w14:textFill>
            <w14:solidFill>
              <w14:schemeClr w14:val="tx1"/>
            </w14:solidFill>
          </w14:textFill>
        </w:rPr>
        <w:t>20</w:t>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end"/>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end"/>
      </w:r>
    </w:p>
    <w:p>
      <w:pPr>
        <w:pStyle w:val="8"/>
        <w:tabs>
          <w:tab w:val="right" w:leader="dot" w:pos="8850"/>
        </w:tabs>
        <w:rPr>
          <w:rFonts w:ascii="Times New Roman" w:hAnsi="Times New Roman" w:eastAsia="方正仿宋_GBK" w:cs="方正仿宋_GBK"/>
          <w:color w:val="000000" w:themeColor="text1"/>
          <w:sz w:val="28"/>
          <w:szCs w:val="28"/>
          <w14:textFill>
            <w14:solidFill>
              <w14:schemeClr w14:val="tx1"/>
            </w14:solidFill>
          </w14:textFill>
        </w:rPr>
      </w:pPr>
      <w:r>
        <w:fldChar w:fldCharType="begin"/>
      </w:r>
      <w:r>
        <w:instrText xml:space="preserve"> HYPERLINK \l "_Toc15272" </w:instrText>
      </w:r>
      <w:r>
        <w:fldChar w:fldCharType="separate"/>
      </w:r>
      <w:r>
        <w:rPr>
          <w:rFonts w:hint="eastAsia" w:ascii="Times New Roman" w:hAnsi="Times New Roman" w:eastAsia="方正仿宋_GBK" w:cs="方正仿宋_GBK"/>
          <w:color w:val="000000" w:themeColor="text1"/>
          <w:sz w:val="28"/>
          <w:szCs w:val="28"/>
          <w:lang w:val="en-US" w:bidi="ar-SA"/>
          <w14:textFill>
            <w14:solidFill>
              <w14:schemeClr w14:val="tx1"/>
            </w14:solidFill>
          </w14:textFill>
        </w:rPr>
        <w:t>4.项目满意度情况</w:t>
      </w:r>
      <w:r>
        <w:rPr>
          <w:rFonts w:hint="eastAsia" w:ascii="Times New Roman" w:hAnsi="Times New Roman" w:eastAsia="方正仿宋_GBK" w:cs="方正仿宋_GBK"/>
          <w:color w:val="000000" w:themeColor="text1"/>
          <w:sz w:val="28"/>
          <w:szCs w:val="28"/>
          <w14:textFill>
            <w14:solidFill>
              <w14:schemeClr w14:val="tx1"/>
            </w14:solidFill>
          </w14:textFill>
        </w:rPr>
        <w:tab/>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begin"/>
      </w:r>
      <w:r>
        <w:rPr>
          <w:rFonts w:hint="eastAsia" w:ascii="Times New Roman" w:hAnsi="Times New Roman" w:eastAsia="方正仿宋_GBK" w:cs="方正仿宋_GBK"/>
          <w:color w:val="000000" w:themeColor="text1"/>
          <w:sz w:val="28"/>
          <w:szCs w:val="28"/>
          <w14:textFill>
            <w14:solidFill>
              <w14:schemeClr w14:val="tx1"/>
            </w14:solidFill>
          </w14:textFill>
        </w:rPr>
        <w:instrText xml:space="preserve"> PAGEREF _Toc15272 \h </w:instrText>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separate"/>
      </w:r>
      <w:r>
        <w:rPr>
          <w:rFonts w:hint="eastAsia" w:ascii="Times New Roman" w:hAnsi="Times New Roman" w:eastAsia="方正仿宋_GBK" w:cs="方正仿宋_GBK"/>
          <w:color w:val="000000" w:themeColor="text1"/>
          <w:sz w:val="28"/>
          <w:szCs w:val="28"/>
          <w14:textFill>
            <w14:solidFill>
              <w14:schemeClr w14:val="tx1"/>
            </w14:solidFill>
          </w14:textFill>
        </w:rPr>
        <w:t>22</w:t>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end"/>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end"/>
      </w:r>
    </w:p>
    <w:p>
      <w:pPr>
        <w:pStyle w:val="12"/>
        <w:tabs>
          <w:tab w:val="right" w:leader="dot" w:pos="8850"/>
        </w:tabs>
        <w:rPr>
          <w:rFonts w:ascii="Times New Roman" w:hAnsi="Times New Roman" w:eastAsia="方正仿宋_GBK" w:cs="方正仿宋_GBK"/>
          <w:b w:val="0"/>
          <w:bCs w:val="0"/>
          <w:color w:val="000000" w:themeColor="text1"/>
          <w:sz w:val="28"/>
          <w:szCs w:val="28"/>
          <w14:textFill>
            <w14:solidFill>
              <w14:schemeClr w14:val="tx1"/>
            </w14:solidFill>
          </w14:textFill>
        </w:rPr>
      </w:pPr>
      <w:r>
        <w:fldChar w:fldCharType="begin"/>
      </w:r>
      <w:r>
        <w:instrText xml:space="preserve"> HYPERLINK \l "_Toc9560" </w:instrText>
      </w:r>
      <w:r>
        <w:fldChar w:fldCharType="separate"/>
      </w:r>
      <w:r>
        <w:rPr>
          <w:rFonts w:hint="eastAsia" w:ascii="Times New Roman" w:hAnsi="Times New Roman" w:eastAsia="方正仿宋_GBK" w:cs="方正仿宋_GBK"/>
          <w:b w:val="0"/>
          <w:bCs w:val="0"/>
          <w:color w:val="000000" w:themeColor="text1"/>
          <w:sz w:val="28"/>
          <w:szCs w:val="28"/>
          <w:lang w:val="en-US" w:bidi="ar-SA"/>
          <w14:textFill>
            <w14:solidFill>
              <w14:schemeClr w14:val="tx1"/>
            </w14:solidFill>
          </w14:textFill>
        </w:rPr>
        <w:t>四、加减分指标</w:t>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tab/>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fldChar w:fldCharType="begin"/>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instrText xml:space="preserve"> PAGEREF _Toc9560 \h </w:instrText>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fldChar w:fldCharType="separate"/>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t>22</w:t>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fldChar w:fldCharType="end"/>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fldChar w:fldCharType="end"/>
      </w:r>
    </w:p>
    <w:p>
      <w:pPr>
        <w:pStyle w:val="12"/>
        <w:tabs>
          <w:tab w:val="right" w:leader="dot" w:pos="8850"/>
        </w:tabs>
        <w:rPr>
          <w:rFonts w:ascii="Times New Roman" w:hAnsi="Times New Roman" w:eastAsia="方正仿宋_GBK" w:cs="方正仿宋_GBK"/>
          <w:b w:val="0"/>
          <w:bCs w:val="0"/>
          <w:color w:val="000000" w:themeColor="text1"/>
          <w:sz w:val="28"/>
          <w:szCs w:val="28"/>
          <w14:textFill>
            <w14:solidFill>
              <w14:schemeClr w14:val="tx1"/>
            </w14:solidFill>
          </w14:textFill>
        </w:rPr>
      </w:pPr>
      <w:r>
        <w:fldChar w:fldCharType="begin"/>
      </w:r>
      <w:r>
        <w:instrText xml:space="preserve"> HYPERLINK \l "_Toc5952" </w:instrText>
      </w:r>
      <w:r>
        <w:fldChar w:fldCharType="separate"/>
      </w:r>
      <w:r>
        <w:rPr>
          <w:rFonts w:hint="eastAsia" w:ascii="Times New Roman" w:hAnsi="Times New Roman" w:eastAsia="方正仿宋_GBK" w:cs="方正仿宋_GBK"/>
          <w:b w:val="0"/>
          <w:bCs w:val="0"/>
          <w:color w:val="000000" w:themeColor="text1"/>
          <w:sz w:val="28"/>
          <w:szCs w:val="28"/>
          <w:lang w:val="en-US" w:bidi="ar-SA"/>
          <w14:textFill>
            <w14:solidFill>
              <w14:schemeClr w14:val="tx1"/>
            </w14:solidFill>
          </w14:textFill>
        </w:rPr>
        <w:t>五、综合评价情况及评价结论</w:t>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tab/>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fldChar w:fldCharType="begin"/>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instrText xml:space="preserve"> PAGEREF _Toc5952 \h </w:instrText>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fldChar w:fldCharType="separate"/>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t>23</w:t>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fldChar w:fldCharType="end"/>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fldChar w:fldCharType="end"/>
      </w:r>
    </w:p>
    <w:p>
      <w:pPr>
        <w:pStyle w:val="12"/>
        <w:tabs>
          <w:tab w:val="right" w:leader="dot" w:pos="8850"/>
        </w:tabs>
        <w:rPr>
          <w:rFonts w:ascii="Times New Roman" w:hAnsi="Times New Roman" w:eastAsia="方正仿宋_GBK" w:cs="方正仿宋_GBK"/>
          <w:b w:val="0"/>
          <w:bCs w:val="0"/>
          <w:color w:val="000000" w:themeColor="text1"/>
          <w:sz w:val="28"/>
          <w:szCs w:val="28"/>
          <w14:textFill>
            <w14:solidFill>
              <w14:schemeClr w14:val="tx1"/>
            </w14:solidFill>
          </w14:textFill>
        </w:rPr>
      </w:pPr>
      <w:r>
        <w:fldChar w:fldCharType="begin"/>
      </w:r>
      <w:r>
        <w:instrText xml:space="preserve"> HYPERLINK \l "_Toc6665" </w:instrText>
      </w:r>
      <w:r>
        <w:fldChar w:fldCharType="separate"/>
      </w:r>
      <w:r>
        <w:rPr>
          <w:rFonts w:hint="eastAsia" w:ascii="Times New Roman" w:hAnsi="Times New Roman" w:eastAsia="方正仿宋_GBK" w:cs="方正仿宋_GBK"/>
          <w:b w:val="0"/>
          <w:bCs w:val="0"/>
          <w:color w:val="000000" w:themeColor="text1"/>
          <w:sz w:val="28"/>
          <w:szCs w:val="28"/>
          <w:lang w:val="en-US" w:bidi="ar-SA"/>
          <w14:textFill>
            <w14:solidFill>
              <w14:schemeClr w14:val="tx1"/>
            </w14:solidFill>
          </w14:textFill>
        </w:rPr>
        <w:t>六、项目成效</w:t>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tab/>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fldChar w:fldCharType="begin"/>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instrText xml:space="preserve"> PAGEREF _Toc6665 \h </w:instrText>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fldChar w:fldCharType="separate"/>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t>23</w:t>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fldChar w:fldCharType="end"/>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fldChar w:fldCharType="end"/>
      </w:r>
    </w:p>
    <w:p>
      <w:pPr>
        <w:pStyle w:val="12"/>
        <w:tabs>
          <w:tab w:val="right" w:leader="dot" w:pos="8850"/>
        </w:tabs>
        <w:rPr>
          <w:rFonts w:ascii="Times New Roman" w:hAnsi="Times New Roman" w:eastAsia="方正仿宋_GBK" w:cs="方正仿宋_GBK"/>
          <w:b w:val="0"/>
          <w:bCs w:val="0"/>
          <w:color w:val="000000" w:themeColor="text1"/>
          <w:sz w:val="28"/>
          <w:szCs w:val="28"/>
          <w14:textFill>
            <w14:solidFill>
              <w14:schemeClr w14:val="tx1"/>
            </w14:solidFill>
          </w14:textFill>
        </w:rPr>
      </w:pPr>
      <w:r>
        <w:fldChar w:fldCharType="begin"/>
      </w:r>
      <w:r>
        <w:instrText xml:space="preserve"> HYPERLINK \l "_Toc6111" </w:instrText>
      </w:r>
      <w:r>
        <w:fldChar w:fldCharType="separate"/>
      </w:r>
      <w:r>
        <w:rPr>
          <w:rFonts w:hint="eastAsia" w:ascii="Times New Roman" w:hAnsi="Times New Roman" w:eastAsia="方正仿宋_GBK" w:cs="方正仿宋_GBK"/>
          <w:b w:val="0"/>
          <w:bCs w:val="0"/>
          <w:color w:val="000000" w:themeColor="text1"/>
          <w:sz w:val="28"/>
          <w:szCs w:val="28"/>
          <w:lang w:val="en-US" w:bidi="ar-SA"/>
          <w14:textFill>
            <w14:solidFill>
              <w14:schemeClr w14:val="tx1"/>
            </w14:solidFill>
          </w14:textFill>
        </w:rPr>
        <w:t>七、存在的问题</w:t>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tab/>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fldChar w:fldCharType="begin"/>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instrText xml:space="preserve"> PAGEREF _Toc6111 \h </w:instrText>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fldChar w:fldCharType="separate"/>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t>25</w:t>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fldChar w:fldCharType="end"/>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fldChar w:fldCharType="end"/>
      </w:r>
    </w:p>
    <w:p>
      <w:pPr>
        <w:pStyle w:val="13"/>
        <w:tabs>
          <w:tab w:val="right" w:leader="dot" w:pos="8850"/>
        </w:tabs>
        <w:rPr>
          <w:rFonts w:ascii="Times New Roman" w:hAnsi="Times New Roman" w:eastAsia="方正仿宋_GBK" w:cs="方正仿宋_GBK"/>
          <w:b w:val="0"/>
          <w:bCs w:val="0"/>
          <w:i w:val="0"/>
          <w:color w:val="000000" w:themeColor="text1"/>
          <w:sz w:val="28"/>
          <w:szCs w:val="28"/>
          <w14:textFill>
            <w14:solidFill>
              <w14:schemeClr w14:val="tx1"/>
            </w14:solidFill>
          </w14:textFill>
        </w:rPr>
      </w:pPr>
      <w:r>
        <w:fldChar w:fldCharType="begin"/>
      </w:r>
      <w:r>
        <w:instrText xml:space="preserve"> HYPERLINK \l "_Toc7358" </w:instrText>
      </w:r>
      <w:r>
        <w:fldChar w:fldCharType="separate"/>
      </w:r>
      <w:r>
        <w:rPr>
          <w:rFonts w:hint="eastAsia" w:ascii="Times New Roman" w:hAnsi="Times New Roman" w:eastAsia="方正仿宋_GBK" w:cs="方正仿宋_GBK"/>
          <w:b w:val="0"/>
          <w:bCs w:val="0"/>
          <w:i w:val="0"/>
          <w:color w:val="000000" w:themeColor="text1"/>
          <w:sz w:val="28"/>
          <w:szCs w:val="28"/>
          <w:lang w:val="en-US" w:bidi="ar-SA"/>
          <w14:textFill>
            <w14:solidFill>
              <w14:schemeClr w14:val="tx1"/>
            </w14:solidFill>
          </w14:textFill>
        </w:rPr>
        <w:t>（一）项目管理方面</w:t>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tab/>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begin"/>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instrText xml:space="preserve"> PAGEREF _Toc7358 \h </w:instrText>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separate"/>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t>25</w:t>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end"/>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end"/>
      </w:r>
    </w:p>
    <w:p>
      <w:pPr>
        <w:pStyle w:val="13"/>
        <w:tabs>
          <w:tab w:val="right" w:leader="dot" w:pos="8850"/>
        </w:tabs>
        <w:rPr>
          <w:rFonts w:ascii="Times New Roman" w:hAnsi="Times New Roman" w:eastAsia="方正仿宋_GBK" w:cs="方正仿宋_GBK"/>
          <w:b w:val="0"/>
          <w:bCs w:val="0"/>
          <w:i w:val="0"/>
          <w:color w:val="000000" w:themeColor="text1"/>
          <w:sz w:val="28"/>
          <w:szCs w:val="28"/>
          <w14:textFill>
            <w14:solidFill>
              <w14:schemeClr w14:val="tx1"/>
            </w14:solidFill>
          </w14:textFill>
        </w:rPr>
      </w:pPr>
      <w:r>
        <w:fldChar w:fldCharType="begin"/>
      </w:r>
      <w:r>
        <w:instrText xml:space="preserve"> HYPERLINK \l "_Toc8236" </w:instrText>
      </w:r>
      <w:r>
        <w:fldChar w:fldCharType="separate"/>
      </w:r>
      <w:r>
        <w:rPr>
          <w:rFonts w:hint="eastAsia" w:ascii="Times New Roman" w:hAnsi="Times New Roman" w:eastAsia="方正仿宋_GBK" w:cs="方正仿宋_GBK"/>
          <w:b w:val="0"/>
          <w:bCs w:val="0"/>
          <w:i w:val="0"/>
          <w:color w:val="000000" w:themeColor="text1"/>
          <w:sz w:val="28"/>
          <w:szCs w:val="28"/>
          <w:lang w:val="en-US" w:bidi="ar-SA"/>
          <w14:textFill>
            <w14:solidFill>
              <w14:schemeClr w14:val="tx1"/>
            </w14:solidFill>
          </w14:textFill>
        </w:rPr>
        <w:t>（二）项目产出方面</w:t>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tab/>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begin"/>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instrText xml:space="preserve"> PAGEREF _Toc8236 \h </w:instrText>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separate"/>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t>27</w:t>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end"/>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end"/>
      </w:r>
    </w:p>
    <w:p>
      <w:pPr>
        <w:pStyle w:val="13"/>
        <w:tabs>
          <w:tab w:val="right" w:leader="dot" w:pos="8850"/>
        </w:tabs>
        <w:rPr>
          <w:rFonts w:ascii="Times New Roman" w:hAnsi="Times New Roman" w:eastAsia="方正仿宋_GBK" w:cs="方正仿宋_GBK"/>
          <w:b w:val="0"/>
          <w:bCs w:val="0"/>
          <w:i w:val="0"/>
          <w:color w:val="000000" w:themeColor="text1"/>
          <w:sz w:val="28"/>
          <w:szCs w:val="28"/>
          <w14:textFill>
            <w14:solidFill>
              <w14:schemeClr w14:val="tx1"/>
            </w14:solidFill>
          </w14:textFill>
        </w:rPr>
      </w:pPr>
      <w:r>
        <w:fldChar w:fldCharType="begin"/>
      </w:r>
      <w:r>
        <w:instrText xml:space="preserve"> HYPERLINK \l "_Toc30767" </w:instrText>
      </w:r>
      <w:r>
        <w:fldChar w:fldCharType="separate"/>
      </w:r>
      <w:r>
        <w:rPr>
          <w:rFonts w:hint="eastAsia" w:ascii="Times New Roman" w:hAnsi="Times New Roman" w:eastAsia="方正仿宋_GBK" w:cs="方正仿宋_GBK"/>
          <w:b w:val="0"/>
          <w:bCs w:val="0"/>
          <w:i w:val="0"/>
          <w:color w:val="000000" w:themeColor="text1"/>
          <w:sz w:val="28"/>
          <w:szCs w:val="28"/>
          <w:lang w:val="en-US" w:bidi="ar-SA"/>
          <w14:textFill>
            <w14:solidFill>
              <w14:schemeClr w14:val="tx1"/>
            </w14:solidFill>
          </w14:textFill>
        </w:rPr>
        <w:t>（三）项目使用成效方面</w:t>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tab/>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begin"/>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instrText xml:space="preserve"> PAGEREF _Toc30767 \h </w:instrText>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separate"/>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t>28</w:t>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end"/>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end"/>
      </w:r>
    </w:p>
    <w:p>
      <w:pPr>
        <w:pStyle w:val="12"/>
        <w:tabs>
          <w:tab w:val="right" w:leader="dot" w:pos="8850"/>
        </w:tabs>
        <w:rPr>
          <w:rFonts w:ascii="Times New Roman" w:hAnsi="Times New Roman" w:eastAsia="方正仿宋_GBK" w:cs="方正仿宋_GBK"/>
          <w:b w:val="0"/>
          <w:bCs w:val="0"/>
          <w:color w:val="000000" w:themeColor="text1"/>
          <w:sz w:val="28"/>
          <w:szCs w:val="28"/>
          <w14:textFill>
            <w14:solidFill>
              <w14:schemeClr w14:val="tx1"/>
            </w14:solidFill>
          </w14:textFill>
        </w:rPr>
      </w:pPr>
      <w:r>
        <w:fldChar w:fldCharType="begin"/>
      </w:r>
      <w:r>
        <w:instrText xml:space="preserve"> HYPERLINK \l "_Toc16366" </w:instrText>
      </w:r>
      <w:r>
        <w:fldChar w:fldCharType="separate"/>
      </w:r>
      <w:r>
        <w:rPr>
          <w:rFonts w:hint="eastAsia" w:ascii="Times New Roman" w:hAnsi="Times New Roman" w:eastAsia="方正仿宋_GBK" w:cs="方正仿宋_GBK"/>
          <w:b w:val="0"/>
          <w:bCs w:val="0"/>
          <w:color w:val="000000" w:themeColor="text1"/>
          <w:sz w:val="28"/>
          <w:szCs w:val="28"/>
          <w:lang w:val="en-US" w:bidi="ar-SA"/>
          <w14:textFill>
            <w14:solidFill>
              <w14:schemeClr w14:val="tx1"/>
            </w14:solidFill>
          </w14:textFill>
        </w:rPr>
        <w:t>八、相关建议</w:t>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tab/>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fldChar w:fldCharType="begin"/>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instrText xml:space="preserve"> PAGEREF _Toc16366 \h </w:instrText>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fldChar w:fldCharType="separate"/>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t>29</w:t>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fldChar w:fldCharType="end"/>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fldChar w:fldCharType="end"/>
      </w:r>
    </w:p>
    <w:p>
      <w:pPr>
        <w:pStyle w:val="13"/>
        <w:tabs>
          <w:tab w:val="right" w:leader="dot" w:pos="8850"/>
        </w:tabs>
        <w:rPr>
          <w:rFonts w:ascii="Times New Roman" w:hAnsi="Times New Roman" w:eastAsia="方正仿宋_GBK" w:cs="方正仿宋_GBK"/>
          <w:b w:val="0"/>
          <w:bCs w:val="0"/>
          <w:i w:val="0"/>
          <w:color w:val="000000" w:themeColor="text1"/>
          <w:sz w:val="28"/>
          <w:szCs w:val="28"/>
          <w14:textFill>
            <w14:solidFill>
              <w14:schemeClr w14:val="tx1"/>
            </w14:solidFill>
          </w14:textFill>
        </w:rPr>
      </w:pPr>
      <w:r>
        <w:fldChar w:fldCharType="begin"/>
      </w:r>
      <w:r>
        <w:instrText xml:space="preserve"> HYPERLINK \l "_Toc21838" </w:instrText>
      </w:r>
      <w:r>
        <w:fldChar w:fldCharType="separate"/>
      </w:r>
      <w:r>
        <w:rPr>
          <w:rFonts w:hint="eastAsia" w:ascii="Times New Roman" w:hAnsi="Times New Roman" w:eastAsia="方正仿宋_GBK" w:cs="方正仿宋_GBK"/>
          <w:b w:val="0"/>
          <w:bCs w:val="0"/>
          <w:i w:val="0"/>
          <w:color w:val="000000" w:themeColor="text1"/>
          <w:sz w:val="28"/>
          <w:szCs w:val="28"/>
          <w:lang w:val="en-US" w:bidi="ar-SA"/>
          <w14:textFill>
            <w14:solidFill>
              <w14:schemeClr w14:val="tx1"/>
            </w14:solidFill>
          </w14:textFill>
        </w:rPr>
        <w:t>（一）项目管理方面</w:t>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tab/>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begin"/>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instrText xml:space="preserve"> PAGEREF _Toc21838 \h </w:instrText>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separate"/>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t>29</w:t>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end"/>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end"/>
      </w:r>
    </w:p>
    <w:p>
      <w:pPr>
        <w:pStyle w:val="13"/>
        <w:tabs>
          <w:tab w:val="right" w:leader="dot" w:pos="8850"/>
        </w:tabs>
        <w:rPr>
          <w:rFonts w:ascii="Times New Roman" w:hAnsi="Times New Roman" w:eastAsia="方正仿宋_GBK" w:cs="方正仿宋_GBK"/>
          <w:b w:val="0"/>
          <w:bCs w:val="0"/>
          <w:i w:val="0"/>
          <w:color w:val="000000" w:themeColor="text1"/>
          <w:sz w:val="28"/>
          <w:szCs w:val="28"/>
          <w14:textFill>
            <w14:solidFill>
              <w14:schemeClr w14:val="tx1"/>
            </w14:solidFill>
          </w14:textFill>
        </w:rPr>
      </w:pPr>
      <w:r>
        <w:fldChar w:fldCharType="begin"/>
      </w:r>
      <w:r>
        <w:instrText xml:space="preserve"> HYPERLINK \l "_Toc31622" </w:instrText>
      </w:r>
      <w:r>
        <w:fldChar w:fldCharType="separate"/>
      </w:r>
      <w:r>
        <w:rPr>
          <w:rFonts w:hint="eastAsia" w:ascii="Times New Roman" w:hAnsi="Times New Roman" w:eastAsia="方正仿宋_GBK" w:cs="方正仿宋_GBK"/>
          <w:b w:val="0"/>
          <w:bCs w:val="0"/>
          <w:i w:val="0"/>
          <w:color w:val="000000" w:themeColor="text1"/>
          <w:sz w:val="28"/>
          <w:szCs w:val="28"/>
          <w:lang w:val="en-US" w:bidi="ar-SA"/>
          <w14:textFill>
            <w14:solidFill>
              <w14:schemeClr w14:val="tx1"/>
            </w14:solidFill>
          </w14:textFill>
        </w:rPr>
        <w:t>（二）项目产出方面</w:t>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tab/>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begin"/>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instrText xml:space="preserve"> PAGEREF _Toc31622 \h </w:instrText>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separate"/>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t>30</w:t>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end"/>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end"/>
      </w:r>
    </w:p>
    <w:p>
      <w:pPr>
        <w:pStyle w:val="13"/>
        <w:tabs>
          <w:tab w:val="right" w:leader="dot" w:pos="8850"/>
        </w:tabs>
        <w:rPr>
          <w:rFonts w:ascii="Times New Roman" w:hAnsi="Times New Roman" w:eastAsia="方正仿宋_GBK" w:cs="方正仿宋_GBK"/>
          <w:b w:val="0"/>
          <w:bCs w:val="0"/>
          <w:i w:val="0"/>
          <w:color w:val="000000" w:themeColor="text1"/>
          <w:sz w:val="28"/>
          <w:szCs w:val="28"/>
          <w14:textFill>
            <w14:solidFill>
              <w14:schemeClr w14:val="tx1"/>
            </w14:solidFill>
          </w14:textFill>
        </w:rPr>
      </w:pPr>
      <w:r>
        <w:fldChar w:fldCharType="begin"/>
      </w:r>
      <w:r>
        <w:instrText xml:space="preserve"> HYPERLINK \l "_Toc4422" </w:instrText>
      </w:r>
      <w:r>
        <w:fldChar w:fldCharType="separate"/>
      </w:r>
      <w:r>
        <w:rPr>
          <w:rFonts w:hint="eastAsia" w:ascii="Times New Roman" w:hAnsi="Times New Roman" w:eastAsia="方正仿宋_GBK" w:cs="方正仿宋_GBK"/>
          <w:b w:val="0"/>
          <w:bCs w:val="0"/>
          <w:i w:val="0"/>
          <w:color w:val="000000" w:themeColor="text1"/>
          <w:sz w:val="28"/>
          <w:szCs w:val="28"/>
          <w:lang w:val="en-US" w:bidi="ar-SA"/>
          <w14:textFill>
            <w14:solidFill>
              <w14:schemeClr w14:val="tx1"/>
            </w14:solidFill>
          </w14:textFill>
        </w:rPr>
        <w:t>（三）项目使用成效方面</w:t>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tab/>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begin"/>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instrText xml:space="preserve"> PAGEREF _Toc4422 \h </w:instrText>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separate"/>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t>31</w:t>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end"/>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end"/>
      </w:r>
    </w:p>
    <w:p>
      <w:pPr>
        <w:pStyle w:val="12"/>
        <w:tabs>
          <w:tab w:val="right" w:leader="dot" w:pos="8850"/>
        </w:tabs>
        <w:rPr>
          <w:rFonts w:ascii="Times New Roman" w:hAnsi="Times New Roman" w:eastAsia="方正仿宋_GBK" w:cs="方正仿宋_GBK"/>
          <w:b w:val="0"/>
          <w:bCs w:val="0"/>
          <w:color w:val="000000" w:themeColor="text1"/>
          <w:sz w:val="28"/>
          <w:szCs w:val="28"/>
          <w14:textFill>
            <w14:solidFill>
              <w14:schemeClr w14:val="tx1"/>
            </w14:solidFill>
          </w14:textFill>
        </w:rPr>
      </w:pPr>
      <w:r>
        <w:fldChar w:fldCharType="begin"/>
      </w:r>
      <w:r>
        <w:instrText xml:space="preserve"> HYPERLINK \l "_Toc17534" </w:instrText>
      </w:r>
      <w:r>
        <w:fldChar w:fldCharType="separate"/>
      </w:r>
      <w:r>
        <w:rPr>
          <w:rFonts w:hint="eastAsia" w:ascii="Times New Roman" w:hAnsi="Times New Roman" w:eastAsia="方正仿宋_GBK" w:cs="方正仿宋_GBK"/>
          <w:b w:val="0"/>
          <w:bCs w:val="0"/>
          <w:color w:val="000000" w:themeColor="text1"/>
          <w:sz w:val="28"/>
          <w:szCs w:val="28"/>
          <w:lang w:val="en-US" w:bidi="ar-SA"/>
          <w14:textFill>
            <w14:solidFill>
              <w14:schemeClr w14:val="tx1"/>
            </w14:solidFill>
          </w14:textFill>
        </w:rPr>
        <w:t>八、其他</w:t>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tab/>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fldChar w:fldCharType="begin"/>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instrText xml:space="preserve"> PAGEREF _Toc17534 \h </w:instrText>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fldChar w:fldCharType="separate"/>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t>31</w:t>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fldChar w:fldCharType="end"/>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fldChar w:fldCharType="end"/>
      </w:r>
    </w:p>
    <w:p>
      <w:pPr>
        <w:spacing w:before="171" w:line="240" w:lineRule="atLeast"/>
        <w:rPr>
          <w:rFonts w:ascii="Times New Roman" w:hAnsi="Times New Roman" w:eastAsia="方正仿宋_GBK" w:cs="方正仿宋_GBK"/>
          <w:color w:val="000000" w:themeColor="text1"/>
          <w:sz w:val="28"/>
          <w:szCs w:val="28"/>
          <w14:textFill>
            <w14:solidFill>
              <w14:schemeClr w14:val="tx1"/>
            </w14:solidFill>
          </w14:textFill>
        </w:rPr>
      </w:pP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end"/>
      </w:r>
    </w:p>
    <w:p>
      <w:pP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br w:type="page"/>
      </w:r>
    </w:p>
    <w:p>
      <w:pPr>
        <w:pStyle w:val="2"/>
        <w:rPr>
          <w:rFonts w:ascii="Times New Roman"/>
          <w:color w:val="000000" w:themeColor="text1"/>
          <w14:textFill>
            <w14:solidFill>
              <w14:schemeClr w14:val="tx1"/>
            </w14:solidFill>
          </w14:textFill>
        </w:rPr>
        <w:sectPr>
          <w:pgSz w:w="11911" w:h="16838"/>
          <w:pgMar w:top="2098" w:right="1474" w:bottom="1984" w:left="1587" w:header="0" w:footer="1196" w:gutter="0"/>
          <w:cols w:space="425" w:num="1"/>
        </w:sectPr>
      </w:pPr>
    </w:p>
    <w:p>
      <w:pPr>
        <w:topLinePunct/>
        <w:autoSpaceDE/>
        <w:autoSpaceDN/>
        <w:spacing w:line="600" w:lineRule="exact"/>
        <w:jc w:val="center"/>
        <w:outlineLvl w:val="0"/>
        <w:rPr>
          <w:rFonts w:ascii="Times New Roman" w:hAnsi="Times New Roman" w:eastAsia="方正仿宋_GBK" w:cs="方正仿宋_GBK"/>
          <w:color w:val="000000" w:themeColor="text1"/>
          <w:kern w:val="2"/>
          <w:sz w:val="28"/>
          <w:szCs w:val="28"/>
          <w:lang w:val="en-US" w:bidi="ar-SA"/>
          <w14:textFill>
            <w14:solidFill>
              <w14:schemeClr w14:val="tx1"/>
            </w14:solidFill>
          </w14:textFill>
        </w:rPr>
      </w:pPr>
      <w:bookmarkStart w:id="0" w:name="_Toc32517"/>
      <w:bookmarkStart w:id="1" w:name="_Toc16626"/>
      <w:r>
        <w:rPr>
          <w:rFonts w:hint="eastAsia" w:ascii="Times New Roman" w:hAnsi="Times New Roman" w:eastAsia="方正黑体_GBK" w:cs="Times New Roman"/>
          <w:bCs/>
          <w:color w:val="000000" w:themeColor="text1"/>
          <w:sz w:val="32"/>
          <w:szCs w:val="32"/>
          <w:lang w:val="en-US" w:bidi="ar-SA"/>
          <w14:textFill>
            <w14:solidFill>
              <w14:schemeClr w14:val="tx1"/>
            </w14:solidFill>
          </w14:textFill>
        </w:rPr>
        <w:t>摘  要</w:t>
      </w:r>
      <w:bookmarkEnd w:id="0"/>
      <w:bookmarkEnd w:id="1"/>
    </w:p>
    <w:p>
      <w:pPr>
        <w:autoSpaceDE/>
        <w:autoSpaceDN/>
        <w:spacing w:line="560" w:lineRule="exact"/>
        <w:ind w:firstLine="560" w:firstLineChars="200"/>
        <w:jc w:val="both"/>
        <w:rPr>
          <w:rFonts w:ascii="Times New Roman" w:hAnsi="Times New Roman" w:eastAsia="方正仿宋_GBK" w:cs="方正仿宋_GBK"/>
          <w:color w:val="000000" w:themeColor="text1"/>
          <w:kern w:val="2"/>
          <w:sz w:val="28"/>
          <w:szCs w:val="28"/>
          <w:lang w:val="en-US" w:bidi="ar-SA"/>
          <w14:textFill>
            <w14:solidFill>
              <w14:schemeClr w14:val="tx1"/>
            </w14:solidFill>
          </w14:textFill>
        </w:rPr>
      </w:pPr>
      <w:r>
        <w:rPr>
          <w:rFonts w:hint="eastAsia" w:ascii="Times New Roman" w:hAnsi="Times New Roman" w:eastAsia="方正仿宋_GBK" w:cs="方正仿宋_GBK"/>
          <w:color w:val="000000" w:themeColor="text1"/>
          <w:kern w:val="2"/>
          <w:sz w:val="28"/>
          <w:szCs w:val="28"/>
          <w:lang w:val="en-US" w:bidi="ar-SA"/>
          <w14:textFill>
            <w14:solidFill>
              <w14:schemeClr w14:val="tx1"/>
            </w14:solidFill>
          </w14:textFill>
        </w:rPr>
        <w:t>为了加强预算绩效管理，强化支出责任，建立科学、合理的财政支出绩效评价管理体系，提高财政资金使用效益，飞如（重庆）企业管理咨询有限公司接受酉阳土家族苗族自治县财政局（以下简称“县财政局”）委托，成立了项目绩效评价工作组，对重庆市酉阳自治县青华林场林区信息化管理系统建设项目2022年度财政衔接推进乡村振兴补助资金项目的绩效情况实施评价，形成本绩效评价报告。</w:t>
      </w:r>
    </w:p>
    <w:p>
      <w:pPr>
        <w:autoSpaceDE/>
        <w:autoSpaceDN/>
        <w:spacing w:line="560" w:lineRule="exact"/>
        <w:ind w:firstLine="560" w:firstLineChars="200"/>
        <w:jc w:val="both"/>
        <w:rPr>
          <w:rFonts w:ascii="Times New Roman" w:hAnsi="Times New Roman" w:eastAsia="方正仿宋_GBK" w:cs="方正仿宋_GBK"/>
          <w:color w:val="000000" w:themeColor="text1"/>
          <w:kern w:val="2"/>
          <w:sz w:val="28"/>
          <w:szCs w:val="28"/>
          <w:lang w:val="en-US" w:bidi="ar-SA"/>
          <w14:textFill>
            <w14:solidFill>
              <w14:schemeClr w14:val="tx1"/>
            </w14:solidFill>
          </w14:textFill>
        </w:rPr>
      </w:pPr>
      <w:r>
        <w:rPr>
          <w:rFonts w:hint="eastAsia" w:ascii="Times New Roman" w:hAnsi="Times New Roman" w:eastAsia="方正仿宋_GBK" w:cs="方正仿宋_GBK"/>
          <w:color w:val="000000" w:themeColor="text1"/>
          <w:kern w:val="2"/>
          <w:sz w:val="28"/>
          <w:szCs w:val="28"/>
          <w:lang w:val="en-US" w:bidi="ar-SA"/>
          <w14:textFill>
            <w14:solidFill>
              <w14:schemeClr w14:val="tx1"/>
            </w14:solidFill>
          </w14:textFill>
        </w:rPr>
        <w:t>为进一步巩固拓展脱贫攻坚成果，实现巩固拓展脱贫攻坚成果同乡村振兴有效衔接，高质量完成巩固拓展脱贫攻坚成果和乡村振兴任务，酉阳自治县青华林场林区信息化管理系统建设项目2022年度开展衔接资金项目财政预算资金40万元。</w:t>
      </w:r>
    </w:p>
    <w:p>
      <w:pPr>
        <w:autoSpaceDE/>
        <w:autoSpaceDN/>
        <w:spacing w:line="560" w:lineRule="exact"/>
        <w:ind w:firstLine="560" w:firstLineChars="200"/>
        <w:jc w:val="both"/>
        <w:rPr>
          <w:rFonts w:ascii="Times New Roman" w:hAnsi="Times New Roman" w:eastAsia="方正仿宋_GBK" w:cs="方正仿宋_GBK"/>
          <w:color w:val="000000" w:themeColor="text1"/>
          <w:kern w:val="2"/>
          <w:sz w:val="28"/>
          <w:szCs w:val="28"/>
          <w:lang w:val="en-US" w:bidi="ar-SA"/>
          <w14:textFill>
            <w14:solidFill>
              <w14:schemeClr w14:val="tx1"/>
            </w14:solidFill>
          </w14:textFill>
        </w:rPr>
      </w:pPr>
      <w:r>
        <w:rPr>
          <w:rFonts w:hint="eastAsia" w:ascii="Times New Roman" w:hAnsi="Times New Roman" w:eastAsia="方正仿宋_GBK" w:cs="方正仿宋_GBK"/>
          <w:color w:val="000000" w:themeColor="text1"/>
          <w:kern w:val="2"/>
          <w:sz w:val="28"/>
          <w:szCs w:val="28"/>
          <w:lang w:val="en-US" w:bidi="ar-SA"/>
          <w14:textFill>
            <w14:solidFill>
              <w14:schemeClr w14:val="tx1"/>
            </w14:solidFill>
          </w14:textFill>
        </w:rPr>
        <w:t>本次绩效评价工作围绕项目立项、预算安排、财政资金投入情况、项目管理责任落实情况、资金使用效果等方面进行考量，保证评价的科学性、严谨性和可行性。</w:t>
      </w:r>
    </w:p>
    <w:p>
      <w:pPr>
        <w:autoSpaceDE/>
        <w:autoSpaceDN/>
        <w:spacing w:line="560" w:lineRule="exact"/>
        <w:ind w:firstLine="560" w:firstLineChars="200"/>
        <w:jc w:val="both"/>
        <w:rPr>
          <w:rFonts w:ascii="Times New Roman" w:hAnsi="Times New Roman" w:eastAsia="方正仿宋_GBK" w:cs="方正仿宋_GBK"/>
          <w:b/>
          <w:bCs/>
          <w:kern w:val="2"/>
          <w:sz w:val="28"/>
          <w:szCs w:val="28"/>
          <w:lang w:val="en-US" w:bidi="ar-SA"/>
        </w:rPr>
      </w:pPr>
      <w:r>
        <w:rPr>
          <w:rFonts w:hint="eastAsia" w:ascii="Times New Roman" w:hAnsi="Times New Roman" w:eastAsia="方正仿宋_GBK" w:cs="方正仿宋_GBK"/>
          <w:color w:val="000000" w:themeColor="text1"/>
          <w:kern w:val="2"/>
          <w:sz w:val="28"/>
          <w:szCs w:val="28"/>
          <w:lang w:val="en-US" w:bidi="ar-SA"/>
          <w14:textFill>
            <w14:solidFill>
              <w14:schemeClr w14:val="tx1"/>
            </w14:solidFill>
          </w14:textFill>
        </w:rPr>
        <w:t>评价工作组综合通过资料收集分析、现场调研访谈、问卷调查等方式，对重庆市酉阳自治县青华林场林区信息化管理系统建设项目2022年度财政衔接推进乡村振兴补助资金项目进行绩效评分。</w:t>
      </w:r>
      <w:r>
        <w:rPr>
          <w:rFonts w:hint="eastAsia" w:ascii="Times New Roman" w:hAnsi="Times New Roman" w:eastAsia="方正仿宋_GBK" w:cs="方正仿宋_GBK"/>
          <w:b/>
          <w:bCs/>
          <w:color w:val="000000" w:themeColor="text1"/>
          <w:kern w:val="2"/>
          <w:sz w:val="28"/>
          <w:szCs w:val="28"/>
          <w:lang w:val="en-US" w:bidi="ar-SA"/>
          <w14:textFill>
            <w14:solidFill>
              <w14:schemeClr w14:val="tx1"/>
            </w14:solidFill>
          </w14:textFill>
        </w:rPr>
        <w:t>评价的最终结果：评价得分</w:t>
      </w:r>
      <w:r>
        <w:rPr>
          <w:rFonts w:hint="eastAsia" w:ascii="Times New Roman" w:hAnsi="Times New Roman" w:eastAsia="方正仿宋_GBK" w:cs="方正仿宋_GBK"/>
          <w:b/>
          <w:bCs/>
          <w:kern w:val="2"/>
          <w:sz w:val="28"/>
          <w:szCs w:val="28"/>
          <w:lang w:val="en-US" w:bidi="ar-SA"/>
        </w:rPr>
        <w:t>为</w:t>
      </w:r>
      <w:r>
        <w:rPr>
          <w:rFonts w:hint="eastAsia" w:ascii="Times New Roman" w:hAnsi="Times New Roman" w:eastAsia="方正仿宋_GBK" w:cs="Times New Roman"/>
          <w:b/>
          <w:bCs/>
          <w:sz w:val="28"/>
          <w:szCs w:val="28"/>
          <w:lang w:val="en-US" w:bidi="ar-SA"/>
        </w:rPr>
        <w:t>95.97分</w:t>
      </w:r>
      <w:r>
        <w:rPr>
          <w:rFonts w:hint="eastAsia" w:ascii="Times New Roman" w:hAnsi="Times New Roman" w:eastAsia="方正仿宋_GBK" w:cs="方正仿宋_GBK"/>
          <w:b/>
          <w:bCs/>
          <w:kern w:val="2"/>
          <w:sz w:val="28"/>
          <w:szCs w:val="28"/>
          <w:lang w:val="en-US" w:bidi="ar-SA"/>
        </w:rPr>
        <w:t>，评价结果等级为“优”。</w:t>
      </w:r>
    </w:p>
    <w:p>
      <w:pPr>
        <w:topLinePunct/>
        <w:autoSpaceDN/>
        <w:spacing w:line="560" w:lineRule="exact"/>
        <w:ind w:firstLine="562" w:firstLineChars="200"/>
        <w:jc w:val="both"/>
        <w:rPr>
          <w:rFonts w:ascii="Times New Roman" w:hAnsi="Times New Roman" w:eastAsia="方正仿宋_GBK" w:cs="方正仿宋_GBK"/>
          <w:color w:val="000000" w:themeColor="text1"/>
          <w:kern w:val="2"/>
          <w:sz w:val="28"/>
          <w:szCs w:val="28"/>
          <w:lang w:val="en-US" w:bidi="ar-SA"/>
          <w14:textFill>
            <w14:solidFill>
              <w14:schemeClr w14:val="tx1"/>
            </w14:solidFill>
          </w14:textFill>
        </w:rPr>
      </w:pPr>
      <w:bookmarkStart w:id="2" w:name="_Toc26413_WPSOffice_Level1"/>
      <w:r>
        <w:rPr>
          <w:rFonts w:hint="eastAsia" w:ascii="Times New Roman" w:hAnsi="Times New Roman" w:eastAsia="方正仿宋_GBK" w:cs="Times New Roman"/>
          <w:b/>
          <w:color w:val="000000" w:themeColor="text1"/>
          <w:sz w:val="28"/>
          <w:szCs w:val="28"/>
          <w:lang w:val="en-US" w:bidi="ar-SA"/>
          <w14:textFill>
            <w14:solidFill>
              <w14:schemeClr w14:val="tx1"/>
            </w14:solidFill>
          </w14:textFill>
        </w:rPr>
        <w:t>一、项目成效</w:t>
      </w:r>
    </w:p>
    <w:p>
      <w:pPr>
        <w:topLinePunct/>
        <w:autoSpaceDN/>
        <w:spacing w:line="560" w:lineRule="exact"/>
        <w:ind w:firstLine="562" w:firstLineChars="200"/>
        <w:jc w:val="both"/>
        <w:rPr>
          <w:rFonts w:ascii="Times New Roman" w:hAnsi="Times New Roman" w:eastAsia="方正仿宋_GBK" w:cs="方正仿宋_GBK"/>
          <w:b/>
          <w:color w:val="000000" w:themeColor="text1"/>
          <w:kern w:val="2"/>
          <w:sz w:val="28"/>
          <w:szCs w:val="28"/>
          <w:lang w:val="en-US" w:bidi="ar-SA"/>
          <w14:textFill>
            <w14:solidFill>
              <w14:schemeClr w14:val="tx1"/>
            </w14:solidFill>
          </w14:textFill>
        </w:rPr>
      </w:pPr>
      <w:r>
        <w:rPr>
          <w:rFonts w:hint="eastAsia" w:ascii="Times New Roman" w:hAnsi="Times New Roman" w:eastAsia="方正仿宋_GBK" w:cs="方正仿宋_GBK"/>
          <w:b/>
          <w:color w:val="000000" w:themeColor="text1"/>
          <w:kern w:val="2"/>
          <w:sz w:val="28"/>
          <w:szCs w:val="28"/>
          <w:lang w:val="en-US" w:bidi="ar-SA"/>
          <w14:textFill>
            <w14:solidFill>
              <w14:schemeClr w14:val="tx1"/>
            </w14:solidFill>
          </w14:textFill>
        </w:rPr>
        <w:t>（一）巩固拓展脱贫攻坚成果，助推乡村振兴和少数民族发展</w:t>
      </w:r>
    </w:p>
    <w:p>
      <w:pPr>
        <w:autoSpaceDE/>
        <w:autoSpaceDN/>
        <w:spacing w:line="600" w:lineRule="exact"/>
        <w:ind w:firstLine="560" w:firstLineChars="200"/>
        <w:jc w:val="both"/>
        <w:rPr>
          <w:rFonts w:ascii="Times New Roman" w:hAnsi="Times New Roman" w:eastAsia="方正仿宋_GBK" w:cs="方正仿宋_GBK"/>
          <w:color w:val="000000" w:themeColor="text1"/>
          <w:kern w:val="2"/>
          <w:sz w:val="28"/>
          <w:szCs w:val="28"/>
          <w:lang w:val="en-US" w:bidi="ar-SA"/>
          <w14:textFill>
            <w14:solidFill>
              <w14:schemeClr w14:val="tx1"/>
            </w14:solidFill>
          </w14:textFill>
        </w:rPr>
      </w:pPr>
      <w:r>
        <w:rPr>
          <w:rFonts w:hint="eastAsia" w:ascii="Times New Roman" w:hAnsi="Times New Roman" w:eastAsia="方正仿宋_GBK" w:cs="方正仿宋_GBK"/>
          <w:color w:val="000000" w:themeColor="text1"/>
          <w:kern w:val="2"/>
          <w:sz w:val="28"/>
          <w:szCs w:val="28"/>
          <w:lang w:val="en-US" w:bidi="ar-SA"/>
          <w14:textFill>
            <w14:solidFill>
              <w14:schemeClr w14:val="tx1"/>
            </w14:solidFill>
          </w14:textFill>
        </w:rPr>
        <w:t>项目建设符合渝林计〔2018〕113号文件指出的“把加强国有林场基础设施与改善农村基础设施建设相结合，共同改善生产生活条件”的要求，全力支持项目有效实施，推动了新农村发展，助力乡村全面振兴，进一步巩固拓展了脱贫攻坚成果。</w:t>
      </w:r>
    </w:p>
    <w:p>
      <w:pPr>
        <w:topLinePunct/>
        <w:autoSpaceDN/>
        <w:spacing w:line="560" w:lineRule="exact"/>
        <w:ind w:firstLine="562" w:firstLineChars="200"/>
        <w:jc w:val="both"/>
        <w:rPr>
          <w:rFonts w:ascii="Times New Roman" w:hAnsi="Times New Roman" w:eastAsia="方正仿宋_GBK" w:cs="方正仿宋_GBK"/>
          <w:b/>
          <w:color w:val="000000" w:themeColor="text1"/>
          <w:kern w:val="2"/>
          <w:sz w:val="28"/>
          <w:szCs w:val="28"/>
          <w:lang w:val="en-US" w:bidi="ar-SA"/>
          <w14:textFill>
            <w14:solidFill>
              <w14:schemeClr w14:val="tx1"/>
            </w14:solidFill>
          </w14:textFill>
        </w:rPr>
      </w:pPr>
      <w:r>
        <w:rPr>
          <w:rFonts w:hint="eastAsia" w:ascii="Times New Roman" w:hAnsi="Times New Roman" w:eastAsia="方正仿宋_GBK" w:cs="方正仿宋_GBK"/>
          <w:b/>
          <w:color w:val="000000" w:themeColor="text1"/>
          <w:kern w:val="2"/>
          <w:sz w:val="28"/>
          <w:szCs w:val="28"/>
          <w:lang w:val="en-US" w:bidi="ar-SA"/>
          <w14:textFill>
            <w14:solidFill>
              <w14:schemeClr w14:val="tx1"/>
            </w14:solidFill>
          </w14:textFill>
        </w:rPr>
        <w:t>（二）信息化管理，助力乡村全面振兴</w:t>
      </w:r>
    </w:p>
    <w:p>
      <w:pPr>
        <w:autoSpaceDE/>
        <w:autoSpaceDN/>
        <w:spacing w:line="600" w:lineRule="exact"/>
        <w:ind w:firstLine="560" w:firstLineChars="200"/>
        <w:jc w:val="both"/>
        <w:rPr>
          <w:rFonts w:ascii="Times New Roman" w:hAnsi="Times New Roman" w:eastAsia="方正仿宋_GBK" w:cs="方正仿宋_GBK"/>
          <w:b/>
          <w:color w:val="000000" w:themeColor="text1"/>
          <w:kern w:val="2"/>
          <w:sz w:val="28"/>
          <w:szCs w:val="28"/>
          <w:lang w:val="en-US" w:bidi="ar-SA"/>
          <w14:textFill>
            <w14:solidFill>
              <w14:schemeClr w14:val="tx1"/>
            </w14:solidFill>
          </w14:textFill>
        </w:rPr>
      </w:pPr>
      <w:r>
        <w:rPr>
          <w:rFonts w:hint="eastAsia" w:ascii="Times New Roman" w:hAnsi="Times New Roman" w:eastAsia="方正仿宋_GBK" w:cs="方正仿宋_GBK"/>
          <w:color w:val="000000" w:themeColor="text1"/>
          <w:kern w:val="2"/>
          <w:sz w:val="28"/>
          <w:szCs w:val="28"/>
          <w:lang w:val="en-US" w:bidi="ar-SA"/>
          <w14:textFill>
            <w14:solidFill>
              <w14:schemeClr w14:val="tx1"/>
            </w14:solidFill>
          </w14:textFill>
        </w:rPr>
        <w:t>青华林场信息化管理系统建设项目为青华林场打下“智能林场”坚实基础，项目建设与重庆市林业局创建“五型”国有林场的智慧林场建设目标一致，是践行</w:t>
      </w:r>
      <w:r>
        <w:rPr>
          <w:rFonts w:hint="eastAsia" w:ascii="Times New Roman" w:hAnsi="Times New Roman" w:eastAsia="方正仿宋_GBK" w:cs="方正仿宋_GBK"/>
          <w:color w:val="000000" w:themeColor="text1"/>
          <w:kern w:val="2"/>
          <w:sz w:val="28"/>
          <w:szCs w:val="28"/>
          <w:lang w:val="en-US" w:eastAsia="zh-CN" w:bidi="ar-SA"/>
          <w14:textFill>
            <w14:solidFill>
              <w14:schemeClr w14:val="tx1"/>
            </w14:solidFill>
          </w14:textFill>
        </w:rPr>
        <w:t>习近平总书记</w:t>
      </w:r>
      <w:r>
        <w:rPr>
          <w:rFonts w:hint="eastAsia" w:ascii="Times New Roman" w:hAnsi="Times New Roman" w:eastAsia="方正仿宋_GBK" w:cs="方正仿宋_GBK"/>
          <w:color w:val="000000" w:themeColor="text1"/>
          <w:kern w:val="2"/>
          <w:sz w:val="28"/>
          <w:szCs w:val="28"/>
          <w:lang w:val="en-US" w:bidi="ar-SA"/>
          <w14:textFill>
            <w14:solidFill>
              <w14:schemeClr w14:val="tx1"/>
            </w14:solidFill>
          </w14:textFill>
        </w:rPr>
        <w:t>提出的建设“绿水青山就是金山银山”理念的重要体现。保障了财政资金使用效益，让村集体实现增收，提高了村集体发展农村经济能力，助力乡村全面振兴，为2023年衔接资金的实施打下了夯实基础。</w:t>
      </w:r>
    </w:p>
    <w:p>
      <w:pPr>
        <w:topLinePunct/>
        <w:autoSpaceDN/>
        <w:spacing w:line="600" w:lineRule="exact"/>
        <w:ind w:firstLine="562" w:firstLineChars="200"/>
        <w:jc w:val="both"/>
        <w:rPr>
          <w:rFonts w:ascii="Times New Roman" w:hAnsi="Times New Roman" w:eastAsia="方正仿宋_GBK" w:cs="Times New Roman"/>
          <w:b/>
          <w:color w:val="000000" w:themeColor="text1"/>
          <w:sz w:val="28"/>
          <w:szCs w:val="28"/>
          <w:lang w:val="en-US" w:bidi="ar-SA"/>
          <w14:textFill>
            <w14:solidFill>
              <w14:schemeClr w14:val="tx1"/>
            </w14:solidFill>
          </w14:textFill>
        </w:rPr>
      </w:pPr>
      <w:r>
        <w:rPr>
          <w:rFonts w:hint="eastAsia" w:ascii="Times New Roman" w:hAnsi="Times New Roman" w:eastAsia="方正仿宋_GBK" w:cs="Times New Roman"/>
          <w:b/>
          <w:color w:val="000000" w:themeColor="text1"/>
          <w:sz w:val="28"/>
          <w:szCs w:val="28"/>
          <w:lang w:val="en-US" w:bidi="ar-SA"/>
          <w14:textFill>
            <w14:solidFill>
              <w14:schemeClr w14:val="tx1"/>
            </w14:solidFill>
          </w14:textFill>
        </w:rPr>
        <w:t>二、存在的问题</w:t>
      </w:r>
    </w:p>
    <w:p>
      <w:pPr>
        <w:topLinePunct/>
        <w:autoSpaceDN/>
        <w:spacing w:line="560" w:lineRule="exact"/>
        <w:ind w:firstLine="562" w:firstLineChars="200"/>
        <w:jc w:val="both"/>
        <w:rPr>
          <w:rFonts w:ascii="Times New Roman" w:hAnsi="Times New Roman" w:eastAsia="方正仿宋_GBK" w:cs="方正仿宋_GBK"/>
          <w:b/>
          <w:color w:val="000000" w:themeColor="text1"/>
          <w:kern w:val="2"/>
          <w:sz w:val="28"/>
          <w:szCs w:val="28"/>
          <w:lang w:val="en-US" w:bidi="ar-SA"/>
          <w14:textFill>
            <w14:solidFill>
              <w14:schemeClr w14:val="tx1"/>
            </w14:solidFill>
          </w14:textFill>
        </w:rPr>
      </w:pPr>
      <w:r>
        <w:rPr>
          <w:rFonts w:hint="eastAsia" w:ascii="Times New Roman" w:hAnsi="Times New Roman" w:eastAsia="方正仿宋_GBK" w:cs="方正仿宋_GBK"/>
          <w:b/>
          <w:color w:val="000000" w:themeColor="text1"/>
          <w:kern w:val="2"/>
          <w:sz w:val="28"/>
          <w:szCs w:val="28"/>
          <w:lang w:val="en-US" w:bidi="ar-SA"/>
          <w14:textFill>
            <w14:solidFill>
              <w14:schemeClr w14:val="tx1"/>
            </w14:solidFill>
          </w14:textFill>
        </w:rPr>
        <w:t>（一）项目管理方面</w:t>
      </w:r>
    </w:p>
    <w:p>
      <w:pPr>
        <w:autoSpaceDE/>
        <w:autoSpaceDN/>
        <w:spacing w:line="560" w:lineRule="exact"/>
        <w:ind w:firstLine="560" w:firstLineChars="200"/>
        <w:jc w:val="both"/>
        <w:rPr>
          <w:rFonts w:ascii="Times New Roman" w:hAnsi="Times New Roman" w:eastAsia="方正仿宋_GBK" w:cs="方正仿宋_GBK"/>
          <w:color w:val="000000" w:themeColor="text1"/>
          <w:sz w:val="28"/>
          <w:szCs w:val="28"/>
          <w:lang w:val="en-US" w:bidi="ar-SA"/>
          <w14:textFill>
            <w14:solidFill>
              <w14:schemeClr w14:val="tx1"/>
            </w14:solidFill>
          </w14:textFill>
        </w:rPr>
      </w:pPr>
      <w:r>
        <w:rPr>
          <w:rFonts w:hint="eastAsia" w:ascii="Times New Roman" w:hAnsi="Times New Roman" w:eastAsia="方正仿宋_GBK" w:cs="方正仿宋_GBK"/>
          <w:bCs/>
          <w:color w:val="000000" w:themeColor="text1"/>
          <w:sz w:val="28"/>
          <w:szCs w:val="28"/>
          <w:lang w:val="en-US" w:bidi="ar-SA"/>
          <w14:textFill>
            <w14:solidFill>
              <w14:schemeClr w14:val="tx1"/>
            </w14:solidFill>
          </w14:textFill>
        </w:rPr>
        <w:t>1.绩效管理工作有待提升，资料填写科学、逻辑性需进一步加强；</w:t>
      </w:r>
    </w:p>
    <w:p>
      <w:pPr>
        <w:autoSpaceDE/>
        <w:autoSpaceDN/>
        <w:spacing w:line="560" w:lineRule="exact"/>
        <w:ind w:firstLine="560" w:firstLineChars="200"/>
        <w:jc w:val="both"/>
        <w:rPr>
          <w:rFonts w:ascii="Times New Roman" w:hAnsi="Times New Roman" w:eastAsia="方正仿宋_GBK" w:cs="方正仿宋_GBK"/>
          <w:bCs/>
          <w:color w:val="000000" w:themeColor="text1"/>
          <w:sz w:val="28"/>
          <w:szCs w:val="28"/>
          <w:lang w:val="en-US" w:bidi="ar-SA"/>
          <w14:textFill>
            <w14:solidFill>
              <w14:schemeClr w14:val="tx1"/>
            </w14:solidFill>
          </w14:textFill>
        </w:rPr>
      </w:pPr>
      <w:r>
        <w:rPr>
          <w:rFonts w:hint="eastAsia" w:ascii="Times New Roman" w:hAnsi="Times New Roman" w:eastAsia="方正仿宋_GBK" w:cs="方正仿宋_GBK"/>
          <w:bCs/>
          <w:color w:val="000000" w:themeColor="text1"/>
          <w:sz w:val="28"/>
          <w:szCs w:val="28"/>
          <w:lang w:val="en-US" w:bidi="ar-SA"/>
          <w14:textFill>
            <w14:solidFill>
              <w14:schemeClr w14:val="tx1"/>
            </w14:solidFill>
          </w14:textFill>
        </w:rPr>
        <w:t>2.项目管理有待加强，报送资料质量有待提高。</w:t>
      </w:r>
    </w:p>
    <w:p>
      <w:pPr>
        <w:topLinePunct/>
        <w:autoSpaceDN/>
        <w:spacing w:line="560" w:lineRule="exact"/>
        <w:ind w:firstLine="562" w:firstLineChars="200"/>
        <w:jc w:val="both"/>
        <w:rPr>
          <w:rFonts w:ascii="Times New Roman" w:hAnsi="Times New Roman" w:eastAsia="方正仿宋_GBK" w:cs="方正仿宋_GBK"/>
          <w:b/>
          <w:color w:val="000000" w:themeColor="text1"/>
          <w:kern w:val="2"/>
          <w:sz w:val="28"/>
          <w:szCs w:val="28"/>
          <w:lang w:val="en-US" w:bidi="ar-SA"/>
          <w14:textFill>
            <w14:solidFill>
              <w14:schemeClr w14:val="tx1"/>
            </w14:solidFill>
          </w14:textFill>
        </w:rPr>
      </w:pPr>
      <w:r>
        <w:rPr>
          <w:rFonts w:hint="eastAsia" w:ascii="Times New Roman" w:hAnsi="Times New Roman" w:eastAsia="方正仿宋_GBK" w:cs="方正仿宋_GBK"/>
          <w:b/>
          <w:color w:val="000000" w:themeColor="text1"/>
          <w:kern w:val="2"/>
          <w:sz w:val="28"/>
          <w:szCs w:val="28"/>
          <w:lang w:val="en-US" w:bidi="ar-SA"/>
          <w14:textFill>
            <w14:solidFill>
              <w14:schemeClr w14:val="tx1"/>
            </w14:solidFill>
          </w14:textFill>
        </w:rPr>
        <w:t>（二）项目产出方面</w:t>
      </w:r>
    </w:p>
    <w:p>
      <w:pPr>
        <w:autoSpaceDE/>
        <w:autoSpaceDN/>
        <w:spacing w:line="560" w:lineRule="exact"/>
        <w:ind w:firstLine="560" w:firstLineChars="200"/>
        <w:jc w:val="both"/>
        <w:rPr>
          <w:rFonts w:ascii="Times New Roman" w:hAnsi="Times New Roman" w:eastAsia="方正仿宋_GBK" w:cs="方正仿宋_GBK"/>
          <w:color w:val="000000" w:themeColor="text1"/>
          <w:kern w:val="2"/>
          <w:sz w:val="28"/>
          <w:szCs w:val="28"/>
          <w:lang w:val="en-US" w:bidi="ar-SA"/>
          <w14:textFill>
            <w14:solidFill>
              <w14:schemeClr w14:val="tx1"/>
            </w14:solidFill>
          </w14:textFill>
        </w:rPr>
      </w:pPr>
      <w:r>
        <w:rPr>
          <w:rFonts w:hint="eastAsia" w:ascii="Times New Roman" w:hAnsi="Times New Roman" w:eastAsia="方正仿宋_GBK" w:cs="方正仿宋_GBK"/>
          <w:color w:val="000000" w:themeColor="text1"/>
          <w:kern w:val="2"/>
          <w:sz w:val="28"/>
          <w:szCs w:val="28"/>
          <w:lang w:val="en-US" w:bidi="ar-SA"/>
          <w14:textFill>
            <w14:solidFill>
              <w14:schemeClr w14:val="tx1"/>
            </w14:solidFill>
          </w14:textFill>
        </w:rPr>
        <w:t>1.</w:t>
      </w:r>
      <w:r>
        <w:rPr>
          <w:rFonts w:hint="eastAsia" w:ascii="Times New Roman" w:hAnsi="Times New Roman" w:eastAsia="方正仿宋_GBK" w:cs="方正仿宋_GBK"/>
          <w:bCs/>
          <w:color w:val="000000" w:themeColor="text1"/>
          <w:sz w:val="28"/>
          <w:szCs w:val="28"/>
          <w:lang w:val="en-US" w:bidi="ar-SA"/>
          <w14:textFill>
            <w14:solidFill>
              <w14:schemeClr w14:val="tx1"/>
            </w14:solidFill>
          </w14:textFill>
        </w:rPr>
        <w:t>项目设计方案合理性有待提高，成本控制力度需进一步加大。</w:t>
      </w:r>
    </w:p>
    <w:p>
      <w:pPr>
        <w:topLinePunct/>
        <w:autoSpaceDN/>
        <w:spacing w:line="560" w:lineRule="exact"/>
        <w:ind w:firstLine="562" w:firstLineChars="200"/>
        <w:jc w:val="both"/>
        <w:rPr>
          <w:rFonts w:ascii="Times New Roman" w:hAnsi="Times New Roman" w:eastAsia="方正仿宋_GBK" w:cs="方正仿宋_GBK"/>
          <w:b/>
          <w:color w:val="000000" w:themeColor="text1"/>
          <w:kern w:val="2"/>
          <w:sz w:val="28"/>
          <w:szCs w:val="28"/>
          <w:lang w:val="en-US" w:bidi="ar-SA"/>
          <w14:textFill>
            <w14:solidFill>
              <w14:schemeClr w14:val="tx1"/>
            </w14:solidFill>
          </w14:textFill>
        </w:rPr>
      </w:pPr>
      <w:r>
        <w:rPr>
          <w:rFonts w:hint="eastAsia" w:ascii="Times New Roman" w:hAnsi="Times New Roman" w:eastAsia="方正仿宋_GBK" w:cs="方正仿宋_GBK"/>
          <w:b/>
          <w:color w:val="000000" w:themeColor="text1"/>
          <w:kern w:val="2"/>
          <w:sz w:val="28"/>
          <w:szCs w:val="28"/>
          <w:lang w:val="en-US" w:bidi="ar-SA"/>
          <w14:textFill>
            <w14:solidFill>
              <w14:schemeClr w14:val="tx1"/>
            </w14:solidFill>
          </w14:textFill>
        </w:rPr>
        <w:t>（三）项目使用成效方面</w:t>
      </w:r>
    </w:p>
    <w:p>
      <w:pPr>
        <w:autoSpaceDE/>
        <w:autoSpaceDN/>
        <w:spacing w:line="560" w:lineRule="exact"/>
        <w:ind w:firstLine="560" w:firstLineChars="200"/>
        <w:jc w:val="both"/>
        <w:rPr>
          <w:rFonts w:ascii="Times New Roman" w:hAnsi="Times New Roman" w:eastAsia="方正仿宋_GBK" w:cs="方正仿宋_GBK"/>
          <w:bCs/>
          <w:color w:val="000000" w:themeColor="text1"/>
          <w:sz w:val="28"/>
          <w:szCs w:val="28"/>
          <w:lang w:val="en-US" w:bidi="ar-SA"/>
          <w14:textFill>
            <w14:solidFill>
              <w14:schemeClr w14:val="tx1"/>
            </w14:solidFill>
          </w14:textFill>
        </w:rPr>
      </w:pPr>
      <w:r>
        <w:rPr>
          <w:rFonts w:hint="eastAsia" w:ascii="Times New Roman" w:hAnsi="Times New Roman" w:eastAsia="方正仿宋_GBK" w:cs="方正仿宋_GBK"/>
          <w:bCs/>
          <w:color w:val="000000" w:themeColor="text1"/>
          <w:sz w:val="28"/>
          <w:szCs w:val="28"/>
          <w:lang w:val="en-US" w:bidi="ar-SA"/>
          <w14:textFill>
            <w14:solidFill>
              <w14:schemeClr w14:val="tx1"/>
            </w14:solidFill>
          </w14:textFill>
        </w:rPr>
        <w:t>1.个别项目前期调研工作有待加强，财政资金使用未达预期效果；</w:t>
      </w:r>
    </w:p>
    <w:p>
      <w:pPr>
        <w:autoSpaceDE/>
        <w:autoSpaceDN/>
        <w:spacing w:line="560" w:lineRule="exact"/>
        <w:ind w:firstLine="560" w:firstLineChars="200"/>
        <w:jc w:val="both"/>
        <w:rPr>
          <w:rFonts w:ascii="Times New Roman" w:hAnsi="Times New Roman" w:eastAsia="方正仿宋_GBK" w:cs="方正仿宋_GBK"/>
          <w:bCs/>
          <w:color w:val="000000" w:themeColor="text1"/>
          <w:sz w:val="28"/>
          <w:szCs w:val="28"/>
          <w:lang w:val="en-US" w:bidi="ar-SA"/>
          <w14:textFill>
            <w14:solidFill>
              <w14:schemeClr w14:val="tx1"/>
            </w14:solidFill>
          </w14:textFill>
        </w:rPr>
      </w:pPr>
      <w:r>
        <w:rPr>
          <w:rFonts w:hint="eastAsia" w:ascii="Times New Roman" w:hAnsi="Times New Roman" w:eastAsia="方正仿宋_GBK" w:cs="方正仿宋_GBK"/>
          <w:bCs/>
          <w:color w:val="000000" w:themeColor="text1"/>
          <w:sz w:val="28"/>
          <w:szCs w:val="28"/>
          <w:lang w:val="en-US" w:bidi="ar-SA"/>
          <w14:textFill>
            <w14:solidFill>
              <w14:schemeClr w14:val="tx1"/>
            </w14:solidFill>
          </w14:textFill>
        </w:rPr>
        <w:t>2.后续管护力度不足，后续重视程度不高。</w:t>
      </w:r>
    </w:p>
    <w:p>
      <w:pPr>
        <w:topLinePunct/>
        <w:autoSpaceDN/>
        <w:spacing w:line="600" w:lineRule="exact"/>
        <w:ind w:firstLine="562" w:firstLineChars="200"/>
        <w:jc w:val="both"/>
        <w:rPr>
          <w:rFonts w:ascii="Times New Roman" w:hAnsi="Times New Roman" w:eastAsia="方正仿宋_GBK" w:cs="Times New Roman"/>
          <w:b/>
          <w:color w:val="000000" w:themeColor="text1"/>
          <w:sz w:val="28"/>
          <w:szCs w:val="28"/>
          <w:lang w:val="en-US" w:bidi="ar-SA"/>
          <w14:textFill>
            <w14:solidFill>
              <w14:schemeClr w14:val="tx1"/>
            </w14:solidFill>
          </w14:textFill>
        </w:rPr>
      </w:pPr>
      <w:r>
        <w:rPr>
          <w:rFonts w:hint="eastAsia" w:ascii="Times New Roman" w:hAnsi="Times New Roman" w:eastAsia="方正仿宋_GBK" w:cs="Times New Roman"/>
          <w:b/>
          <w:color w:val="000000" w:themeColor="text1"/>
          <w:sz w:val="28"/>
          <w:szCs w:val="28"/>
          <w:lang w:val="en-US" w:bidi="ar-SA"/>
          <w14:textFill>
            <w14:solidFill>
              <w14:schemeClr w14:val="tx1"/>
            </w14:solidFill>
          </w14:textFill>
        </w:rPr>
        <w:t>三、相关建议</w:t>
      </w:r>
      <w:bookmarkStart w:id="3" w:name="_Toc15230"/>
    </w:p>
    <w:p>
      <w:pPr>
        <w:topLinePunct/>
        <w:autoSpaceDN/>
        <w:spacing w:line="560" w:lineRule="exact"/>
        <w:ind w:firstLine="562" w:firstLineChars="200"/>
        <w:jc w:val="both"/>
        <w:rPr>
          <w:rFonts w:ascii="Times New Roman" w:hAnsi="Times New Roman" w:eastAsia="方正仿宋_GBK" w:cs="方正仿宋_GBK"/>
          <w:b/>
          <w:color w:val="000000" w:themeColor="text1"/>
          <w:kern w:val="2"/>
          <w:sz w:val="28"/>
          <w:szCs w:val="28"/>
          <w:lang w:val="en-US" w:bidi="ar-SA"/>
          <w14:textFill>
            <w14:solidFill>
              <w14:schemeClr w14:val="tx1"/>
            </w14:solidFill>
          </w14:textFill>
        </w:rPr>
      </w:pPr>
      <w:r>
        <w:rPr>
          <w:rFonts w:hint="eastAsia" w:ascii="Times New Roman" w:hAnsi="Times New Roman" w:eastAsia="方正仿宋_GBK" w:cs="方正仿宋_GBK"/>
          <w:b/>
          <w:color w:val="000000" w:themeColor="text1"/>
          <w:kern w:val="2"/>
          <w:sz w:val="28"/>
          <w:szCs w:val="28"/>
          <w:lang w:val="en-US" w:bidi="ar-SA"/>
          <w14:textFill>
            <w14:solidFill>
              <w14:schemeClr w14:val="tx1"/>
            </w14:solidFill>
          </w14:textFill>
        </w:rPr>
        <w:t>（一）项目管理方面</w:t>
      </w:r>
    </w:p>
    <w:p>
      <w:pPr>
        <w:autoSpaceDE/>
        <w:autoSpaceDN/>
        <w:spacing w:line="560" w:lineRule="exact"/>
        <w:ind w:firstLine="560" w:firstLineChars="200"/>
        <w:jc w:val="both"/>
        <w:rPr>
          <w:rFonts w:ascii="Times New Roman" w:hAnsi="Times New Roman" w:eastAsia="方正仿宋_GBK" w:cs="方正仿宋_GBK"/>
          <w:color w:val="000000" w:themeColor="text1"/>
          <w:sz w:val="28"/>
          <w:szCs w:val="28"/>
          <w:lang w:val="en-US" w:bidi="ar-SA"/>
          <w14:textFill>
            <w14:solidFill>
              <w14:schemeClr w14:val="tx1"/>
            </w14:solidFill>
          </w14:textFill>
        </w:rPr>
      </w:pPr>
      <w:r>
        <w:rPr>
          <w:rFonts w:hint="eastAsia" w:ascii="Times New Roman" w:hAnsi="Times New Roman" w:eastAsia="方正仿宋_GBK" w:cs="方正仿宋_GBK"/>
          <w:bCs/>
          <w:color w:val="000000" w:themeColor="text1"/>
          <w:sz w:val="28"/>
          <w:szCs w:val="28"/>
          <w:lang w:val="en-US" w:bidi="ar-SA"/>
          <w14:textFill>
            <w14:solidFill>
              <w14:schemeClr w14:val="tx1"/>
            </w14:solidFill>
          </w14:textFill>
        </w:rPr>
        <w:t>1.加强绩效管理工作，提高绩效资料规范性、逻辑性；</w:t>
      </w:r>
    </w:p>
    <w:p>
      <w:pPr>
        <w:autoSpaceDE/>
        <w:autoSpaceDN/>
        <w:spacing w:line="560" w:lineRule="exact"/>
        <w:ind w:firstLine="560" w:firstLineChars="200"/>
        <w:jc w:val="both"/>
        <w:rPr>
          <w:rFonts w:ascii="Times New Roman" w:hAnsi="Times New Roman" w:eastAsia="方正仿宋_GBK" w:cs="方正仿宋_GBK"/>
          <w:bCs/>
          <w:color w:val="000000" w:themeColor="text1"/>
          <w:sz w:val="28"/>
          <w:szCs w:val="28"/>
          <w:lang w:val="en-US" w:bidi="ar-SA"/>
          <w14:textFill>
            <w14:solidFill>
              <w14:schemeClr w14:val="tx1"/>
            </w14:solidFill>
          </w14:textFill>
        </w:rPr>
      </w:pPr>
      <w:r>
        <w:rPr>
          <w:rFonts w:hint="eastAsia" w:ascii="Times New Roman" w:hAnsi="Times New Roman" w:eastAsia="方正仿宋_GBK" w:cs="方正仿宋_GBK"/>
          <w:bCs/>
          <w:color w:val="000000" w:themeColor="text1"/>
          <w:sz w:val="28"/>
          <w:szCs w:val="28"/>
          <w:lang w:val="en-US" w:bidi="ar-SA"/>
          <w14:textFill>
            <w14:solidFill>
              <w14:schemeClr w14:val="tx1"/>
            </w14:solidFill>
          </w14:textFill>
        </w:rPr>
        <w:t>2.项目主管部门提高监管力度，项目实施单位加强监理采购管理。</w:t>
      </w:r>
    </w:p>
    <w:p>
      <w:pPr>
        <w:topLinePunct/>
        <w:autoSpaceDN/>
        <w:spacing w:line="560" w:lineRule="exact"/>
        <w:ind w:firstLine="562" w:firstLineChars="200"/>
        <w:jc w:val="both"/>
        <w:rPr>
          <w:rFonts w:ascii="Times New Roman" w:hAnsi="Times New Roman" w:eastAsia="方正仿宋_GBK" w:cs="方正仿宋_GBK"/>
          <w:b/>
          <w:color w:val="000000" w:themeColor="text1"/>
          <w:kern w:val="2"/>
          <w:sz w:val="28"/>
          <w:szCs w:val="28"/>
          <w:lang w:val="en-US" w:bidi="ar-SA"/>
          <w14:textFill>
            <w14:solidFill>
              <w14:schemeClr w14:val="tx1"/>
            </w14:solidFill>
          </w14:textFill>
        </w:rPr>
      </w:pPr>
      <w:r>
        <w:rPr>
          <w:rFonts w:hint="eastAsia" w:ascii="Times New Roman" w:hAnsi="Times New Roman" w:eastAsia="方正仿宋_GBK" w:cs="方正仿宋_GBK"/>
          <w:b/>
          <w:color w:val="000000" w:themeColor="text1"/>
          <w:kern w:val="2"/>
          <w:sz w:val="28"/>
          <w:szCs w:val="28"/>
          <w:lang w:val="en-US" w:bidi="ar-SA"/>
          <w14:textFill>
            <w14:solidFill>
              <w14:schemeClr w14:val="tx1"/>
            </w14:solidFill>
          </w14:textFill>
        </w:rPr>
        <w:t>（二）项目产出方面</w:t>
      </w:r>
    </w:p>
    <w:p>
      <w:pPr>
        <w:autoSpaceDE/>
        <w:autoSpaceDN/>
        <w:spacing w:line="560" w:lineRule="exact"/>
        <w:ind w:firstLine="560" w:firstLineChars="200"/>
        <w:jc w:val="both"/>
        <w:rPr>
          <w:rFonts w:ascii="Times New Roman" w:hAnsi="Times New Roman" w:eastAsia="方正仿宋_GBK" w:cs="方正仿宋_GBK"/>
          <w:color w:val="000000" w:themeColor="text1"/>
          <w:kern w:val="2"/>
          <w:sz w:val="28"/>
          <w:szCs w:val="28"/>
          <w:lang w:val="en-US" w:bidi="ar-SA"/>
          <w14:textFill>
            <w14:solidFill>
              <w14:schemeClr w14:val="tx1"/>
            </w14:solidFill>
          </w14:textFill>
        </w:rPr>
      </w:pPr>
      <w:r>
        <w:rPr>
          <w:rFonts w:hint="eastAsia" w:ascii="Times New Roman" w:hAnsi="Times New Roman" w:eastAsia="方正仿宋_GBK" w:cs="方正仿宋_GBK"/>
          <w:color w:val="000000" w:themeColor="text1"/>
          <w:kern w:val="2"/>
          <w:sz w:val="28"/>
          <w:szCs w:val="28"/>
          <w:lang w:val="en-US" w:bidi="ar-SA"/>
          <w14:textFill>
            <w14:solidFill>
              <w14:schemeClr w14:val="tx1"/>
            </w14:solidFill>
          </w14:textFill>
        </w:rPr>
        <w:t>1.</w:t>
      </w:r>
      <w:r>
        <w:rPr>
          <w:rFonts w:hint="eastAsia" w:ascii="Times New Roman" w:hAnsi="Times New Roman" w:eastAsia="方正仿宋_GBK" w:cs="方正仿宋_GBK"/>
          <w:bCs/>
          <w:color w:val="000000" w:themeColor="text1"/>
          <w:sz w:val="28"/>
          <w:szCs w:val="28"/>
          <w:lang w:val="en-US" w:bidi="ar-SA"/>
          <w14:textFill>
            <w14:solidFill>
              <w14:schemeClr w14:val="tx1"/>
            </w14:solidFill>
          </w14:textFill>
        </w:rPr>
        <w:t>加强项目成本控制，提高财政资金使用效果。</w:t>
      </w:r>
    </w:p>
    <w:p>
      <w:pPr>
        <w:topLinePunct/>
        <w:autoSpaceDN/>
        <w:spacing w:line="560" w:lineRule="exact"/>
        <w:ind w:firstLine="562" w:firstLineChars="200"/>
        <w:jc w:val="both"/>
        <w:rPr>
          <w:rFonts w:ascii="Times New Roman" w:hAnsi="Times New Roman" w:eastAsia="方正仿宋_GBK" w:cs="方正仿宋_GBK"/>
          <w:b/>
          <w:color w:val="000000" w:themeColor="text1"/>
          <w:kern w:val="2"/>
          <w:sz w:val="28"/>
          <w:szCs w:val="28"/>
          <w:lang w:val="en-US" w:bidi="ar-SA"/>
          <w14:textFill>
            <w14:solidFill>
              <w14:schemeClr w14:val="tx1"/>
            </w14:solidFill>
          </w14:textFill>
        </w:rPr>
      </w:pPr>
      <w:r>
        <w:rPr>
          <w:rFonts w:hint="eastAsia" w:ascii="Times New Roman" w:hAnsi="Times New Roman" w:eastAsia="方正仿宋_GBK" w:cs="方正仿宋_GBK"/>
          <w:b/>
          <w:color w:val="000000" w:themeColor="text1"/>
          <w:kern w:val="2"/>
          <w:sz w:val="28"/>
          <w:szCs w:val="28"/>
          <w:lang w:val="en-US" w:bidi="ar-SA"/>
          <w14:textFill>
            <w14:solidFill>
              <w14:schemeClr w14:val="tx1"/>
            </w14:solidFill>
          </w14:textFill>
        </w:rPr>
        <w:t>（三）项目使用成效方面</w:t>
      </w:r>
    </w:p>
    <w:p>
      <w:pPr>
        <w:autoSpaceDE/>
        <w:autoSpaceDN/>
        <w:spacing w:line="560" w:lineRule="exact"/>
        <w:ind w:firstLine="560" w:firstLineChars="200"/>
        <w:jc w:val="both"/>
        <w:rPr>
          <w:rFonts w:ascii="Times New Roman" w:hAnsi="Times New Roman"/>
          <w:color w:val="000000" w:themeColor="text1"/>
          <w:lang w:val="en-US"/>
          <w14:textFill>
            <w14:solidFill>
              <w14:schemeClr w14:val="tx1"/>
            </w14:solidFill>
          </w14:textFill>
        </w:rPr>
      </w:pPr>
      <w:r>
        <w:rPr>
          <w:rFonts w:hint="eastAsia" w:ascii="Times New Roman" w:hAnsi="Times New Roman" w:eastAsia="方正仿宋_GBK" w:cs="方正仿宋_GBK"/>
          <w:bCs/>
          <w:color w:val="000000" w:themeColor="text1"/>
          <w:sz w:val="28"/>
          <w:szCs w:val="28"/>
          <w:lang w:val="en-US" w:bidi="ar-SA"/>
          <w14:textFill>
            <w14:solidFill>
              <w14:schemeClr w14:val="tx1"/>
            </w14:solidFill>
          </w14:textFill>
        </w:rPr>
        <w:t>1.进一步加强项目前期调研工作，加大后续管护力度。</w:t>
      </w:r>
    </w:p>
    <w:p>
      <w:pPr>
        <w:topLinePunct/>
        <w:autoSpaceDN/>
        <w:spacing w:line="600" w:lineRule="exact"/>
        <w:ind w:firstLine="562" w:firstLineChars="200"/>
        <w:jc w:val="both"/>
        <w:rPr>
          <w:rFonts w:ascii="Times New Roman" w:hAnsi="Times New Roman" w:eastAsia="方正仿宋_GBK" w:cs="Times New Roman"/>
          <w:b/>
          <w:color w:val="000000" w:themeColor="text1"/>
          <w:sz w:val="28"/>
          <w:szCs w:val="28"/>
          <w:lang w:val="en-US" w:bidi="ar-SA"/>
          <w14:textFill>
            <w14:solidFill>
              <w14:schemeClr w14:val="tx1"/>
            </w14:solidFill>
          </w14:textFill>
        </w:rPr>
      </w:pPr>
      <w:r>
        <w:rPr>
          <w:rFonts w:hint="eastAsia" w:ascii="Times New Roman" w:hAnsi="Times New Roman" w:eastAsia="方正仿宋_GBK" w:cs="Times New Roman"/>
          <w:b/>
          <w:color w:val="000000" w:themeColor="text1"/>
          <w:sz w:val="28"/>
          <w:szCs w:val="28"/>
          <w:lang w:val="en-US" w:bidi="ar-SA"/>
          <w14:textFill>
            <w14:solidFill>
              <w14:schemeClr w14:val="tx1"/>
            </w14:solidFill>
          </w14:textFill>
        </w:rPr>
        <w:t>三、其他</w:t>
      </w:r>
    </w:p>
    <w:p>
      <w:pPr>
        <w:autoSpaceDE/>
        <w:autoSpaceDN/>
        <w:spacing w:line="560" w:lineRule="exact"/>
        <w:ind w:firstLine="560" w:firstLineChars="200"/>
        <w:jc w:val="both"/>
        <w:rPr>
          <w:rFonts w:ascii="Times New Roman" w:hAnsi="Times New Roman" w:eastAsia="方正仿宋_GBK" w:cs="方正仿宋_GBK"/>
          <w:bCs/>
          <w:color w:val="000000" w:themeColor="text1"/>
          <w:sz w:val="28"/>
          <w:szCs w:val="28"/>
          <w:lang w:val="en-US" w:bidi="ar-SA"/>
          <w14:textFill>
            <w14:solidFill>
              <w14:schemeClr w14:val="tx1"/>
            </w14:solidFill>
          </w14:textFill>
        </w:rPr>
      </w:pPr>
      <w:r>
        <w:rPr>
          <w:rFonts w:hint="eastAsia" w:ascii="Times New Roman" w:hAnsi="Times New Roman" w:eastAsia="方正仿宋_GBK" w:cs="方正仿宋_GBK"/>
          <w:bCs/>
          <w:color w:val="000000" w:themeColor="text1"/>
          <w:sz w:val="28"/>
          <w:szCs w:val="28"/>
          <w:lang w:val="en-US" w:bidi="ar-SA"/>
          <w14:textFill>
            <w14:solidFill>
              <w14:schemeClr w14:val="tx1"/>
            </w14:solidFill>
          </w14:textFill>
        </w:rPr>
        <w:t>除本报告所反映的上述问题外，评价小组还注意到还有其他客观因素影响项目实施效果，建议给予适当关注：</w:t>
      </w:r>
    </w:p>
    <w:p>
      <w:pPr>
        <w:autoSpaceDE/>
        <w:autoSpaceDN/>
        <w:spacing w:line="560" w:lineRule="exact"/>
        <w:ind w:firstLine="560" w:firstLineChars="200"/>
        <w:jc w:val="both"/>
        <w:rPr>
          <w:rFonts w:ascii="Times New Roman" w:hAnsi="Times New Roman" w:eastAsia="方正仿宋_GBK" w:cs="方正仿宋_GBK"/>
          <w:bCs/>
          <w:color w:val="000000" w:themeColor="text1"/>
          <w:sz w:val="28"/>
          <w:szCs w:val="28"/>
          <w:lang w:val="en-US" w:bidi="ar-SA"/>
          <w14:textFill>
            <w14:solidFill>
              <w14:schemeClr w14:val="tx1"/>
            </w14:solidFill>
          </w14:textFill>
        </w:rPr>
      </w:pPr>
      <w:r>
        <w:rPr>
          <w:rFonts w:hint="eastAsia" w:ascii="Times New Roman" w:hAnsi="Times New Roman" w:eastAsia="方正仿宋_GBK" w:cs="方正仿宋_GBK"/>
          <w:bCs/>
          <w:color w:val="000000" w:themeColor="text1"/>
          <w:sz w:val="28"/>
          <w:szCs w:val="28"/>
          <w:lang w:val="en-US" w:bidi="ar-SA"/>
          <w14:textFill>
            <w14:solidFill>
              <w14:schemeClr w14:val="tx1"/>
            </w14:solidFill>
          </w14:textFill>
        </w:rPr>
        <w:t>1.项目前期入库至财评时间耗时过长；</w:t>
      </w:r>
    </w:p>
    <w:p>
      <w:pPr>
        <w:autoSpaceDE/>
        <w:autoSpaceDN/>
        <w:spacing w:line="560" w:lineRule="exact"/>
        <w:ind w:firstLine="560" w:firstLineChars="200"/>
        <w:jc w:val="both"/>
        <w:rPr>
          <w:rFonts w:ascii="Times New Roman" w:hAnsi="Times New Roman" w:eastAsia="方正仿宋_GBK" w:cs="方正仿宋_GBK"/>
          <w:bCs/>
          <w:color w:val="000000" w:themeColor="text1"/>
          <w:sz w:val="28"/>
          <w:szCs w:val="28"/>
          <w:lang w:val="en-US" w:bidi="ar-SA"/>
          <w14:textFill>
            <w14:solidFill>
              <w14:schemeClr w14:val="tx1"/>
            </w14:solidFill>
          </w14:textFill>
        </w:rPr>
      </w:pPr>
      <w:r>
        <w:rPr>
          <w:rFonts w:hint="eastAsia" w:ascii="Times New Roman" w:hAnsi="Times New Roman" w:eastAsia="方正仿宋_GBK" w:cs="方正仿宋_GBK"/>
          <w:bCs/>
          <w:color w:val="000000" w:themeColor="text1"/>
          <w:sz w:val="28"/>
          <w:szCs w:val="28"/>
          <w:lang w:val="en-US" w:bidi="ar-SA"/>
          <w14:textFill>
            <w14:solidFill>
              <w14:schemeClr w14:val="tx1"/>
            </w14:solidFill>
          </w14:textFill>
        </w:rPr>
        <w:t>2.不同镇街之间缺乏项目成果信息共享，技术指导不到位。</w:t>
      </w:r>
    </w:p>
    <w:p>
      <w:pPr>
        <w:autoSpaceDE/>
        <w:autoSpaceDN/>
        <w:spacing w:line="560" w:lineRule="exact"/>
        <w:ind w:firstLine="560" w:firstLineChars="200"/>
        <w:jc w:val="both"/>
        <w:rPr>
          <w:rFonts w:ascii="Times New Roman" w:hAnsi="Times New Roman" w:eastAsia="方正仿宋_GBK" w:cs="方正仿宋_GBK"/>
          <w:bCs/>
          <w:color w:val="000000" w:themeColor="text1"/>
          <w:sz w:val="28"/>
          <w:szCs w:val="28"/>
          <w:lang w:val="en-US" w:bidi="ar-SA"/>
          <w14:textFill>
            <w14:solidFill>
              <w14:schemeClr w14:val="tx1"/>
            </w14:solidFill>
          </w14:textFill>
        </w:rPr>
        <w:sectPr>
          <w:footerReference r:id="rId3" w:type="default"/>
          <w:pgSz w:w="11911" w:h="16838"/>
          <w:pgMar w:top="2098" w:right="1474" w:bottom="1984" w:left="1587" w:header="0" w:footer="1196" w:gutter="0"/>
          <w:pgNumType w:start="1"/>
          <w:cols w:space="0" w:num="1"/>
        </w:sectPr>
      </w:pPr>
    </w:p>
    <w:p>
      <w:pPr>
        <w:pStyle w:val="3"/>
        <w:spacing w:before="0" w:line="560" w:lineRule="exact"/>
        <w:ind w:right="0" w:firstLine="560" w:firstLineChars="200"/>
        <w:rPr>
          <w:rFonts w:ascii="Times New Roman" w:hAnsi="Times New Roman" w:eastAsia="方正黑体_GBK" w:cs="Times New Roman"/>
          <w:b w:val="0"/>
          <w:color w:val="000000" w:themeColor="text1"/>
          <w:sz w:val="28"/>
          <w:szCs w:val="28"/>
          <w:lang w:val="en-US" w:bidi="ar-SA"/>
          <w14:textFill>
            <w14:solidFill>
              <w14:schemeClr w14:val="tx1"/>
            </w14:solidFill>
          </w14:textFill>
        </w:rPr>
      </w:pPr>
      <w:bookmarkStart w:id="4" w:name="_Toc16403"/>
      <w:bookmarkStart w:id="5" w:name="_Toc13483"/>
      <w:r>
        <w:rPr>
          <w:rFonts w:hint="eastAsia" w:ascii="Times New Roman" w:hAnsi="Times New Roman" w:eastAsia="方正黑体_GBK" w:cs="Times New Roman"/>
          <w:b w:val="0"/>
          <w:color w:val="000000" w:themeColor="text1"/>
          <w:sz w:val="28"/>
          <w:szCs w:val="28"/>
          <w:lang w:val="en-US" w:bidi="ar-SA"/>
          <w14:textFill>
            <w14:solidFill>
              <w14:schemeClr w14:val="tx1"/>
            </w14:solidFill>
          </w14:textFill>
        </w:rPr>
        <w:t>一、项目基本情况</w:t>
      </w:r>
      <w:bookmarkEnd w:id="4"/>
      <w:bookmarkEnd w:id="5"/>
    </w:p>
    <w:p>
      <w:pPr>
        <w:pStyle w:val="4"/>
        <w:spacing w:line="560" w:lineRule="exact"/>
        <w:ind w:left="0" w:firstLine="560" w:firstLineChars="200"/>
        <w:jc w:val="both"/>
        <w:rPr>
          <w:rFonts w:ascii="Times New Roman" w:hAnsi="Times New Roman" w:eastAsia="方正楷体_GBK" w:cs="Times New Roman"/>
          <w:b w:val="0"/>
          <w:color w:val="000000" w:themeColor="text1"/>
          <w:sz w:val="28"/>
          <w:szCs w:val="28"/>
          <w:lang w:val="en-US" w:bidi="ar-SA"/>
          <w14:textFill>
            <w14:solidFill>
              <w14:schemeClr w14:val="tx1"/>
            </w14:solidFill>
          </w14:textFill>
        </w:rPr>
      </w:pPr>
      <w:bookmarkStart w:id="6" w:name="_Toc6723"/>
      <w:bookmarkStart w:id="7" w:name="_Toc1338"/>
      <w:r>
        <w:rPr>
          <w:rFonts w:hint="eastAsia" w:ascii="Times New Roman" w:hAnsi="Times New Roman" w:eastAsia="方正楷体_GBK" w:cs="Times New Roman"/>
          <w:b w:val="0"/>
          <w:color w:val="000000" w:themeColor="text1"/>
          <w:sz w:val="28"/>
          <w:szCs w:val="28"/>
          <w:lang w:val="en-US" w:bidi="ar-SA"/>
          <w14:textFill>
            <w14:solidFill>
              <w14:schemeClr w14:val="tx1"/>
            </w14:solidFill>
          </w14:textFill>
        </w:rPr>
        <w:t>（一）项目背景</w:t>
      </w:r>
      <w:bookmarkEnd w:id="6"/>
      <w:bookmarkEnd w:id="7"/>
    </w:p>
    <w:p>
      <w:pPr>
        <w:topLinePunct/>
        <w:autoSpaceDN/>
        <w:spacing w:line="600" w:lineRule="exact"/>
        <w:ind w:firstLine="560" w:firstLineChars="200"/>
        <w:jc w:val="both"/>
        <w:rPr>
          <w:rFonts w:ascii="Times New Roman" w:hAnsi="Times New Roman" w:eastAsia="方正仿宋_GBK" w:cs="Times New Roman"/>
          <w:bCs/>
          <w:color w:val="000000" w:themeColor="text1"/>
          <w:sz w:val="32"/>
          <w:szCs w:val="32"/>
          <w:lang w:val="en-US" w:bidi="ar-SA"/>
          <w14:textFill>
            <w14:solidFill>
              <w14:schemeClr w14:val="tx1"/>
            </w14:solidFill>
          </w14:textFill>
        </w:rPr>
      </w:pPr>
      <w:bookmarkStart w:id="8" w:name="_Toc4711"/>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为贯彻落实《中共重庆市委 重庆市人民政府关于实现巩固拓展脱贫攻坚成果同乡村振兴有效衔接的实施意见》（渝委发〔2021〕6号）精神，实现打赢脱贫攻坚战、全面建成小康社会。酉阳自治县以习近平新时代中国特色社会主义思想为指导，认真贯彻落实习近平总书记视察重庆重要讲话精神，2022年为进一步巩固拓展脱贫攻坚成果，实现巩固拓展脱贫攻坚成果同乡村振兴有效衔接，坚持不懈抓好各项工作落地落实，高质量完成巩固拓展脱贫攻坚成果和乡村振兴任务、少数民族发展任务。</w:t>
      </w:r>
    </w:p>
    <w:p>
      <w:pPr>
        <w:pStyle w:val="4"/>
        <w:spacing w:line="560" w:lineRule="exact"/>
        <w:ind w:left="0" w:firstLine="560" w:firstLineChars="200"/>
        <w:jc w:val="both"/>
        <w:rPr>
          <w:rFonts w:ascii="Times New Roman" w:hAnsi="Times New Roman" w:eastAsia="方正楷体_GBK" w:cs="Times New Roman"/>
          <w:b w:val="0"/>
          <w:color w:val="000000" w:themeColor="text1"/>
          <w:sz w:val="28"/>
          <w:szCs w:val="28"/>
          <w:lang w:val="en-US" w:bidi="ar-SA"/>
          <w14:textFill>
            <w14:solidFill>
              <w14:schemeClr w14:val="tx1"/>
            </w14:solidFill>
          </w14:textFill>
        </w:rPr>
      </w:pPr>
      <w:bookmarkStart w:id="9" w:name="_Toc20420"/>
      <w:r>
        <w:rPr>
          <w:rFonts w:hint="eastAsia" w:ascii="Times New Roman" w:hAnsi="Times New Roman" w:eastAsia="方正楷体_GBK" w:cs="Times New Roman"/>
          <w:b w:val="0"/>
          <w:color w:val="000000" w:themeColor="text1"/>
          <w:sz w:val="28"/>
          <w:szCs w:val="28"/>
          <w:lang w:val="en-US" w:bidi="ar-SA"/>
          <w14:textFill>
            <w14:solidFill>
              <w14:schemeClr w14:val="tx1"/>
            </w14:solidFill>
          </w14:textFill>
        </w:rPr>
        <w:t>（二）项目内容</w:t>
      </w:r>
      <w:bookmarkEnd w:id="8"/>
      <w:bookmarkEnd w:id="9"/>
    </w:p>
    <w:p>
      <w:pPr>
        <w:topLinePunct/>
        <w:autoSpaceDN/>
        <w:spacing w:line="600" w:lineRule="exact"/>
        <w:ind w:firstLine="560" w:firstLineChars="200"/>
        <w:jc w:val="both"/>
        <w:rPr>
          <w:rFonts w:ascii="Times New Roman" w:hAnsi="Times New Roman" w:eastAsia="方正仿宋_GBK" w:cs="Times New Roman"/>
          <w:bCs/>
          <w:color w:val="FF0000"/>
          <w:sz w:val="28"/>
          <w:szCs w:val="28"/>
          <w:lang w:val="en-US" w:bidi="ar-SA"/>
        </w:rPr>
      </w:pPr>
      <w:r>
        <w:rPr>
          <w:rFonts w:hint="eastAsia" w:ascii="Times New Roman" w:hAnsi="Times New Roman" w:eastAsia="方正仿宋_GBK" w:cs="方正仿宋_GBK"/>
          <w:color w:val="000000" w:themeColor="text1"/>
          <w:kern w:val="2"/>
          <w:sz w:val="28"/>
          <w:szCs w:val="28"/>
          <w:lang w:val="en-US" w:bidi="ar-SA"/>
          <w14:textFill>
            <w14:solidFill>
              <w14:schemeClr w14:val="tx1"/>
            </w14:solidFill>
          </w14:textFill>
        </w:rPr>
        <w:t>酉阳自治县青华林场林区信息化管理系统建设项目</w:t>
      </w:r>
      <w:r>
        <w:rPr>
          <w:rFonts w:hint="eastAsia" w:ascii="Times New Roman" w:hAnsi="Times New Roman" w:eastAsia="方正仿宋_GBK" w:cs="Times New Roman"/>
          <w:bCs/>
          <w:sz w:val="28"/>
          <w:szCs w:val="28"/>
          <w:lang w:val="en-US" w:bidi="ar-SA"/>
        </w:rPr>
        <w:t>新建场部森林防火视频调度指挥中心1个，管护站站址视频监控系统、广播系统各8套以及对现有视频进行组网建设，财政支出金额</w:t>
      </w:r>
      <w:r>
        <w:rPr>
          <w:rFonts w:hint="eastAsia" w:ascii="Times New Roman" w:hAnsi="Times New Roman" w:eastAsia="仿宋_GB2312" w:cs="Times New Roman"/>
          <w:sz w:val="30"/>
          <w:szCs w:val="30"/>
          <w:lang w:val="en-US"/>
        </w:rPr>
        <w:t>40</w:t>
      </w:r>
      <w:r>
        <w:rPr>
          <w:rFonts w:hint="eastAsia" w:ascii="Times New Roman" w:hAnsi="Times New Roman" w:eastAsia="方正仿宋_GBK" w:cs="Times New Roman"/>
          <w:bCs/>
          <w:sz w:val="28"/>
          <w:szCs w:val="28"/>
          <w:lang w:val="en-US" w:bidi="ar-SA"/>
        </w:rPr>
        <w:t>万元。</w:t>
      </w:r>
    </w:p>
    <w:p>
      <w:pPr>
        <w:pStyle w:val="4"/>
        <w:spacing w:line="560" w:lineRule="exact"/>
        <w:ind w:left="0" w:firstLine="560" w:firstLineChars="200"/>
        <w:jc w:val="both"/>
        <w:rPr>
          <w:rFonts w:ascii="Times New Roman" w:hAnsi="Times New Roman" w:eastAsia="方正楷体_GBK" w:cs="Times New Roman"/>
          <w:b w:val="0"/>
          <w:color w:val="000000" w:themeColor="text1"/>
          <w:sz w:val="28"/>
          <w:szCs w:val="28"/>
          <w:lang w:val="en-US" w:bidi="ar-SA"/>
          <w14:textFill>
            <w14:solidFill>
              <w14:schemeClr w14:val="tx1"/>
            </w14:solidFill>
          </w14:textFill>
        </w:rPr>
      </w:pPr>
      <w:bookmarkStart w:id="10" w:name="_Toc11684"/>
      <w:bookmarkStart w:id="11" w:name="_Toc18775"/>
      <w:r>
        <w:rPr>
          <w:rFonts w:hint="eastAsia" w:ascii="Times New Roman" w:hAnsi="Times New Roman" w:eastAsia="方正楷体_GBK" w:cs="Times New Roman"/>
          <w:b w:val="0"/>
          <w:color w:val="000000" w:themeColor="text1"/>
          <w:sz w:val="28"/>
          <w:szCs w:val="28"/>
          <w:lang w:val="en-US" w:bidi="ar-SA"/>
          <w14:textFill>
            <w14:solidFill>
              <w14:schemeClr w14:val="tx1"/>
            </w14:solidFill>
          </w14:textFill>
        </w:rPr>
        <w:t>（三）绩效目标</w:t>
      </w:r>
      <w:bookmarkEnd w:id="10"/>
      <w:bookmarkEnd w:id="11"/>
    </w:p>
    <w:p>
      <w:pPr>
        <w:pStyle w:val="7"/>
        <w:spacing w:line="560" w:lineRule="exact"/>
        <w:ind w:firstLine="560" w:firstLineChars="200"/>
        <w:jc w:val="both"/>
        <w:rPr>
          <w:rFonts w:ascii="Times New Roman" w:hAnsi="Times New Roman" w:eastAsia="方正仿宋_GBK" w:cs="Times New Roman"/>
          <w:bCs/>
          <w:sz w:val="28"/>
          <w:szCs w:val="28"/>
          <w:lang w:val="en-US" w:bidi="ar-SA"/>
        </w:rPr>
      </w:pPr>
      <w:r>
        <w:rPr>
          <w:rFonts w:hint="eastAsia" w:ascii="Times New Roman" w:hAnsi="Times New Roman" w:eastAsia="方正仿宋_GBK" w:cs="Times New Roman"/>
          <w:bCs/>
          <w:sz w:val="28"/>
          <w:szCs w:val="28"/>
          <w:lang w:val="en-US" w:bidi="ar-SA"/>
        </w:rPr>
        <w:t>酉阳自治县2022年度衔接资金项目绩效目标为巩固拓展脱贫攻坚成果和乡村振兴，通过实施本项目，预计2022年年底国有青华林场完成新建场部森林防火视频调度指挥中心1个，管护站站址视频监控系统、广播系统各8套以及对现有视频进行组网建设；受益脱贫户人口1人以上；增加当地农户及脱贫户工资性总收入5000元及以上。</w:t>
      </w:r>
    </w:p>
    <w:p>
      <w:pPr>
        <w:pStyle w:val="3"/>
        <w:spacing w:before="0" w:line="560" w:lineRule="exact"/>
        <w:ind w:right="0" w:firstLine="560" w:firstLineChars="200"/>
        <w:rPr>
          <w:rFonts w:ascii="Times New Roman" w:hAnsi="Times New Roman" w:eastAsia="方正黑体_GBK" w:cs="Times New Roman"/>
          <w:b w:val="0"/>
          <w:color w:val="000000" w:themeColor="text1"/>
          <w:sz w:val="28"/>
          <w:szCs w:val="28"/>
          <w:lang w:val="en-US" w:bidi="ar-SA"/>
          <w14:textFill>
            <w14:solidFill>
              <w14:schemeClr w14:val="tx1"/>
            </w14:solidFill>
          </w14:textFill>
        </w:rPr>
      </w:pPr>
      <w:bookmarkStart w:id="12" w:name="_Toc7037"/>
      <w:bookmarkStart w:id="13" w:name="_Toc5537"/>
      <w:r>
        <w:rPr>
          <w:rFonts w:hint="eastAsia" w:ascii="Times New Roman" w:hAnsi="Times New Roman" w:eastAsia="方正黑体_GBK" w:cs="Times New Roman"/>
          <w:b w:val="0"/>
          <w:color w:val="000000" w:themeColor="text1"/>
          <w:sz w:val="28"/>
          <w:szCs w:val="28"/>
          <w:lang w:val="en-US" w:bidi="ar-SA"/>
          <w14:textFill>
            <w14:solidFill>
              <w14:schemeClr w14:val="tx1"/>
            </w14:solidFill>
          </w14:textFill>
        </w:rPr>
        <w:t>二、绩效评价工作情况</w:t>
      </w:r>
      <w:bookmarkEnd w:id="12"/>
      <w:bookmarkEnd w:id="13"/>
    </w:p>
    <w:p>
      <w:pPr>
        <w:pStyle w:val="4"/>
        <w:spacing w:line="560" w:lineRule="exact"/>
        <w:ind w:left="0" w:firstLine="560" w:firstLineChars="200"/>
        <w:jc w:val="both"/>
        <w:rPr>
          <w:rFonts w:ascii="Times New Roman" w:hAnsi="Times New Roman" w:eastAsia="方正楷体_GBK" w:cs="Times New Roman"/>
          <w:b w:val="0"/>
          <w:color w:val="000000" w:themeColor="text1"/>
          <w:sz w:val="28"/>
          <w:szCs w:val="28"/>
          <w:lang w:val="en-US" w:bidi="ar-SA"/>
          <w14:textFill>
            <w14:solidFill>
              <w14:schemeClr w14:val="tx1"/>
            </w14:solidFill>
          </w14:textFill>
        </w:rPr>
      </w:pPr>
      <w:bookmarkStart w:id="14" w:name="_Toc8831"/>
      <w:bookmarkStart w:id="15" w:name="_Toc18714"/>
      <w:r>
        <w:rPr>
          <w:rFonts w:hint="eastAsia" w:ascii="Times New Roman" w:hAnsi="Times New Roman" w:eastAsia="方正楷体_GBK" w:cs="Times New Roman"/>
          <w:b w:val="0"/>
          <w:color w:val="000000" w:themeColor="text1"/>
          <w:sz w:val="28"/>
          <w:szCs w:val="28"/>
          <w:lang w:val="en-US" w:bidi="ar-SA"/>
          <w14:textFill>
            <w14:solidFill>
              <w14:schemeClr w14:val="tx1"/>
            </w14:solidFill>
          </w14:textFill>
        </w:rPr>
        <w:t>（一）绩效评价目的、范围</w:t>
      </w:r>
      <w:bookmarkEnd w:id="14"/>
      <w:bookmarkEnd w:id="15"/>
    </w:p>
    <w:p>
      <w:pPr>
        <w:pStyle w:val="5"/>
        <w:keepNext w:val="0"/>
        <w:keepLines w:val="0"/>
        <w:spacing w:before="0" w:after="0" w:line="560" w:lineRule="exact"/>
        <w:ind w:firstLine="560" w:firstLineChars="200"/>
        <w:jc w:val="both"/>
        <w:rPr>
          <w:rFonts w:ascii="Times New Roman" w:hAnsi="Times New Roman" w:eastAsia="方正仿宋_GBK" w:cs="Times New Roman"/>
          <w:b w:val="0"/>
          <w:bCs/>
          <w:color w:val="000000" w:themeColor="text1"/>
          <w:sz w:val="28"/>
          <w:szCs w:val="28"/>
          <w:lang w:val="en-US" w:bidi="ar-SA"/>
          <w14:textFill>
            <w14:solidFill>
              <w14:schemeClr w14:val="tx1"/>
            </w14:solidFill>
          </w14:textFill>
        </w:rPr>
      </w:pPr>
      <w:bookmarkStart w:id="16" w:name="_Toc29190"/>
      <w:bookmarkStart w:id="17" w:name="_Toc6037"/>
      <w:r>
        <w:rPr>
          <w:rFonts w:hint="eastAsia" w:ascii="Times New Roman" w:hAnsi="Times New Roman" w:eastAsia="方正仿宋_GBK" w:cs="Times New Roman"/>
          <w:b w:val="0"/>
          <w:bCs/>
          <w:color w:val="000000" w:themeColor="text1"/>
          <w:sz w:val="28"/>
          <w:szCs w:val="28"/>
          <w:lang w:bidi="ar-SA"/>
          <w14:textFill>
            <w14:solidFill>
              <w14:schemeClr w14:val="tx1"/>
            </w14:solidFill>
          </w14:textFill>
        </w:rPr>
        <w:t>1.评价目的</w:t>
      </w:r>
      <w:bookmarkEnd w:id="16"/>
      <w:bookmarkEnd w:id="17"/>
    </w:p>
    <w:p>
      <w:pPr>
        <w:pStyle w:val="7"/>
        <w:spacing w:line="560" w:lineRule="exact"/>
        <w:ind w:firstLine="560" w:firstLineChars="200"/>
        <w:jc w:val="both"/>
        <w:rPr>
          <w:rFonts w:ascii="Times New Roman" w:hAnsi="Times New Roman" w:eastAsia="方正仿宋_GBK" w:cs="Times New Roman"/>
          <w:bCs/>
          <w:color w:val="000000" w:themeColor="text1"/>
          <w:sz w:val="28"/>
          <w:szCs w:val="28"/>
          <w:lang w:val="en-US" w:bidi="ar-SA"/>
          <w14:textFill>
            <w14:solidFill>
              <w14:schemeClr w14:val="tx1"/>
            </w14:solidFill>
          </w14:textFill>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通过绩效评价，衡量和考核项目主管单位酉阳土家族苗族自治县林业局（以下简称“县林业局”）及项目建设单位酉阳自治县青华林场对衔接资金投入和安排情况，项目主管部门和项目责任单位的项目管理责任落实情况，了解、分析和检验资金使用是否达到预期目标，资金管理是否规范，资金使用是否有效，资金分配是否合理，对项目的投入、管理、产出、成效进行评价，结合机制创新和违规违纪情况，通过总结经验，分析问题，采取切实措施进一步改进和加强财政支出项目管理，提高财政资金使用效益。</w:t>
      </w:r>
    </w:p>
    <w:p>
      <w:pPr>
        <w:pStyle w:val="5"/>
        <w:keepNext w:val="0"/>
        <w:keepLines w:val="0"/>
        <w:spacing w:before="0" w:after="0" w:line="560" w:lineRule="exact"/>
        <w:ind w:firstLine="560" w:firstLineChars="200"/>
        <w:jc w:val="both"/>
        <w:rPr>
          <w:rFonts w:ascii="Times New Roman" w:hAnsi="Times New Roman" w:eastAsia="方正仿宋_GBK" w:cs="Times New Roman"/>
          <w:b w:val="0"/>
          <w:bCs/>
          <w:color w:val="000000" w:themeColor="text1"/>
          <w:sz w:val="28"/>
          <w:szCs w:val="28"/>
          <w:lang w:val="en-US" w:bidi="ar-SA"/>
          <w14:textFill>
            <w14:solidFill>
              <w14:schemeClr w14:val="tx1"/>
            </w14:solidFill>
          </w14:textFill>
        </w:rPr>
      </w:pPr>
      <w:bookmarkStart w:id="18" w:name="_Toc26287"/>
      <w:bookmarkStart w:id="19" w:name="_Toc18470"/>
      <w:r>
        <w:rPr>
          <w:rFonts w:hint="eastAsia" w:ascii="Times New Roman" w:hAnsi="Times New Roman" w:eastAsia="方正仿宋_GBK" w:cs="Times New Roman"/>
          <w:b w:val="0"/>
          <w:bCs/>
          <w:color w:val="000000" w:themeColor="text1"/>
          <w:sz w:val="28"/>
          <w:szCs w:val="28"/>
          <w:lang w:val="en-US" w:bidi="ar-SA"/>
          <w14:textFill>
            <w14:solidFill>
              <w14:schemeClr w14:val="tx1"/>
            </w14:solidFill>
          </w14:textFill>
        </w:rPr>
        <w:t>2.</w:t>
      </w:r>
      <w:r>
        <w:rPr>
          <w:rFonts w:hint="eastAsia" w:ascii="Times New Roman" w:hAnsi="Times New Roman" w:eastAsia="方正仿宋_GBK" w:cs="Times New Roman"/>
          <w:b w:val="0"/>
          <w:bCs/>
          <w:color w:val="000000" w:themeColor="text1"/>
          <w:sz w:val="28"/>
          <w:szCs w:val="28"/>
          <w:lang w:bidi="ar-SA"/>
          <w14:textFill>
            <w14:solidFill>
              <w14:schemeClr w14:val="tx1"/>
            </w14:solidFill>
          </w14:textFill>
        </w:rPr>
        <w:t>评价</w:t>
      </w:r>
      <w:r>
        <w:rPr>
          <w:rFonts w:hint="eastAsia" w:ascii="Times New Roman" w:hAnsi="Times New Roman" w:eastAsia="方正仿宋_GBK" w:cs="Times New Roman"/>
          <w:b w:val="0"/>
          <w:bCs/>
          <w:color w:val="000000" w:themeColor="text1"/>
          <w:sz w:val="28"/>
          <w:szCs w:val="28"/>
          <w:lang w:val="en-US" w:bidi="ar-SA"/>
          <w14:textFill>
            <w14:solidFill>
              <w14:schemeClr w14:val="tx1"/>
            </w14:solidFill>
          </w14:textFill>
        </w:rPr>
        <w:t>范围</w:t>
      </w:r>
      <w:bookmarkEnd w:id="18"/>
      <w:bookmarkEnd w:id="19"/>
    </w:p>
    <w:p>
      <w:pPr>
        <w:spacing w:line="560" w:lineRule="exact"/>
        <w:ind w:firstLine="560" w:firstLineChars="200"/>
        <w:jc w:val="both"/>
        <w:rPr>
          <w:rFonts w:ascii="Times New Roman" w:hAnsi="Times New Roman" w:eastAsia="方正仿宋_GBK" w:cs="Times New Roman"/>
          <w:bCs/>
          <w:color w:val="000000" w:themeColor="text1"/>
          <w:sz w:val="28"/>
          <w:szCs w:val="28"/>
          <w:lang w:val="en-US" w:bidi="ar-SA"/>
          <w14:textFill>
            <w14:solidFill>
              <w14:schemeClr w14:val="tx1"/>
            </w14:solidFill>
          </w14:textFill>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本次评价的范围是酉阳自治县青华林场信息化管理系统建设项目2022年的建设情况、项目财政资金40万元的使用情况及综合效益。</w:t>
      </w:r>
    </w:p>
    <w:p>
      <w:pPr>
        <w:pStyle w:val="4"/>
        <w:spacing w:line="560" w:lineRule="exact"/>
        <w:ind w:left="0" w:firstLine="560" w:firstLineChars="200"/>
        <w:jc w:val="both"/>
        <w:rPr>
          <w:rFonts w:ascii="Times New Roman" w:hAnsi="Times New Roman" w:eastAsia="方正楷体_GBK" w:cs="Times New Roman"/>
          <w:b w:val="0"/>
          <w:bCs w:val="0"/>
          <w:color w:val="000000" w:themeColor="text1"/>
          <w:sz w:val="28"/>
          <w:szCs w:val="28"/>
          <w:lang w:val="en-US" w:bidi="ar-SA"/>
          <w14:textFill>
            <w14:solidFill>
              <w14:schemeClr w14:val="tx1"/>
            </w14:solidFill>
          </w14:textFill>
        </w:rPr>
      </w:pPr>
      <w:bookmarkStart w:id="20" w:name="_Toc10751"/>
      <w:bookmarkStart w:id="21" w:name="_Toc24713"/>
      <w:r>
        <w:rPr>
          <w:rFonts w:hint="eastAsia" w:ascii="Times New Roman" w:hAnsi="Times New Roman" w:eastAsia="方正楷体_GBK" w:cs="Times New Roman"/>
          <w:b w:val="0"/>
          <w:color w:val="000000" w:themeColor="text1"/>
          <w:sz w:val="28"/>
          <w:szCs w:val="28"/>
          <w:lang w:val="en-US" w:bidi="ar-SA"/>
          <w14:textFill>
            <w14:solidFill>
              <w14:schemeClr w14:val="tx1"/>
            </w14:solidFill>
          </w14:textFill>
        </w:rPr>
        <w:t>（二）绩效评价原则依据、评价方法、评价指标体系</w:t>
      </w:r>
      <w:bookmarkEnd w:id="20"/>
      <w:bookmarkEnd w:id="21"/>
    </w:p>
    <w:p>
      <w:pPr>
        <w:pStyle w:val="5"/>
        <w:spacing w:before="0" w:after="0" w:line="560" w:lineRule="exact"/>
        <w:ind w:firstLine="560" w:firstLineChars="200"/>
        <w:jc w:val="both"/>
        <w:rPr>
          <w:rFonts w:ascii="Times New Roman" w:hAnsi="Times New Roman" w:eastAsia="方正仿宋_GBK" w:cs="Times New Roman"/>
          <w:color w:val="000000" w:themeColor="text1"/>
          <w:sz w:val="28"/>
          <w:szCs w:val="28"/>
          <w:lang w:val="en-US"/>
          <w14:textFill>
            <w14:solidFill>
              <w14:schemeClr w14:val="tx1"/>
            </w14:solidFill>
          </w14:textFill>
        </w:rPr>
      </w:pPr>
      <w:bookmarkStart w:id="22" w:name="_Toc24265"/>
      <w:bookmarkStart w:id="23" w:name="_Toc23332"/>
      <w:r>
        <w:rPr>
          <w:rFonts w:hint="eastAsia" w:ascii="Times New Roman" w:hAnsi="Times New Roman" w:eastAsia="方正仿宋_GBK" w:cs="Times New Roman"/>
          <w:b w:val="0"/>
          <w:bCs/>
          <w:color w:val="000000" w:themeColor="text1"/>
          <w:sz w:val="28"/>
          <w:szCs w:val="28"/>
          <w:lang w:val="en-US" w:bidi="ar-SA"/>
          <w14:textFill>
            <w14:solidFill>
              <w14:schemeClr w14:val="tx1"/>
            </w14:solidFill>
          </w14:textFill>
        </w:rPr>
        <w:t>1.绩效评价原则依据</w:t>
      </w:r>
      <w:bookmarkEnd w:id="22"/>
      <w:bookmarkEnd w:id="23"/>
    </w:p>
    <w:p>
      <w:pPr>
        <w:spacing w:line="560" w:lineRule="exact"/>
        <w:ind w:firstLine="560" w:firstLineChars="200"/>
        <w:jc w:val="both"/>
        <w:rPr>
          <w:rFonts w:ascii="Times New Roman" w:hAnsi="Times New Roman" w:eastAsia="方正仿宋_GBK" w:cs="Times New Roman"/>
          <w:bCs/>
          <w:color w:val="000000" w:themeColor="text1"/>
          <w:sz w:val="28"/>
          <w:szCs w:val="28"/>
          <w:lang w:val="en-US" w:bidi="ar-SA"/>
          <w14:textFill>
            <w14:solidFill>
              <w14:schemeClr w14:val="tx1"/>
            </w14:solidFill>
          </w14:textFill>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本次评价工作遵循“客观、公正、科学、规范”的原则， 在评价过程中，</w:t>
      </w:r>
      <w:r>
        <w:rPr>
          <w:rFonts w:hint="eastAsia" w:ascii="Times New Roman" w:hAnsi="Times New Roman" w:eastAsia="方正仿宋_GBK" w:cs="Times New Roman"/>
          <w:bCs/>
          <w:sz w:val="28"/>
          <w:szCs w:val="28"/>
          <w:lang w:val="en-US" w:bidi="ar-SA"/>
        </w:rPr>
        <w:t>依据项目总体绩效目标，评价本</w:t>
      </w: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年度项目开展的执行情况以及效益的实现情况。</w:t>
      </w:r>
    </w:p>
    <w:p>
      <w:pPr>
        <w:pStyle w:val="5"/>
        <w:spacing w:before="0" w:after="0" w:line="560" w:lineRule="exact"/>
        <w:ind w:firstLine="560" w:firstLineChars="200"/>
        <w:jc w:val="both"/>
        <w:rPr>
          <w:rFonts w:ascii="Times New Roman" w:hAnsi="Times New Roman" w:eastAsia="方正仿宋_GBK" w:cs="Times New Roman"/>
          <w:b w:val="0"/>
          <w:bCs/>
          <w:color w:val="000000" w:themeColor="text1"/>
          <w:sz w:val="28"/>
          <w:szCs w:val="28"/>
          <w:lang w:val="en-US" w:bidi="ar-SA"/>
          <w14:textFill>
            <w14:solidFill>
              <w14:schemeClr w14:val="tx1"/>
            </w14:solidFill>
          </w14:textFill>
        </w:rPr>
      </w:pPr>
      <w:bookmarkStart w:id="24" w:name="_Toc1727"/>
      <w:bookmarkStart w:id="25" w:name="_Toc28583"/>
      <w:r>
        <w:rPr>
          <w:rFonts w:hint="eastAsia" w:ascii="Times New Roman" w:hAnsi="Times New Roman" w:eastAsia="方正仿宋_GBK" w:cs="Times New Roman"/>
          <w:b w:val="0"/>
          <w:bCs/>
          <w:color w:val="000000" w:themeColor="text1"/>
          <w:sz w:val="28"/>
          <w:szCs w:val="28"/>
          <w:lang w:val="en-US" w:bidi="ar-SA"/>
          <w14:textFill>
            <w14:solidFill>
              <w14:schemeClr w14:val="tx1"/>
            </w14:solidFill>
          </w14:textFill>
        </w:rPr>
        <w:t>2.绩效评价方法</w:t>
      </w:r>
      <w:bookmarkEnd w:id="24"/>
      <w:bookmarkEnd w:id="25"/>
    </w:p>
    <w:p>
      <w:pPr>
        <w:spacing w:line="560" w:lineRule="exact"/>
        <w:ind w:firstLine="560" w:firstLineChars="200"/>
        <w:jc w:val="both"/>
        <w:rPr>
          <w:rFonts w:ascii="Times New Roman" w:hAnsi="Times New Roman" w:eastAsia="方正仿宋_GBK" w:cs="Times New Roman"/>
          <w:bCs/>
          <w:color w:val="000000" w:themeColor="text1"/>
          <w:sz w:val="28"/>
          <w:szCs w:val="28"/>
          <w:lang w:val="en-US" w:bidi="ar-SA"/>
          <w14:textFill>
            <w14:solidFill>
              <w14:schemeClr w14:val="tx1"/>
            </w14:solidFill>
          </w14:textFill>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结合本项目特点，评价方法主要采用现场评价形式，审核、分析和评价项目的实施情况，其间结合了成本效益分析法、比较法、因素分析法、最低成本法、公众评判法、标杆管理法等评价方法进行定性分析和定量分析。</w:t>
      </w:r>
    </w:p>
    <w:p>
      <w:pPr>
        <w:pStyle w:val="5"/>
        <w:spacing w:before="0" w:after="0" w:line="560" w:lineRule="exact"/>
        <w:ind w:firstLine="560" w:firstLineChars="200"/>
        <w:jc w:val="both"/>
        <w:rPr>
          <w:rFonts w:ascii="Times New Roman" w:hAnsi="Times New Roman" w:eastAsia="方正仿宋_GBK" w:cs="Times New Roman"/>
          <w:b w:val="0"/>
          <w:bCs/>
          <w:color w:val="000000" w:themeColor="text1"/>
          <w:sz w:val="28"/>
          <w:szCs w:val="28"/>
          <w:lang w:val="en-US" w:bidi="ar-SA"/>
          <w14:textFill>
            <w14:solidFill>
              <w14:schemeClr w14:val="tx1"/>
            </w14:solidFill>
          </w14:textFill>
        </w:rPr>
      </w:pPr>
      <w:bookmarkStart w:id="26" w:name="_Toc11960"/>
      <w:bookmarkStart w:id="27" w:name="_Toc31730"/>
      <w:r>
        <w:rPr>
          <w:rFonts w:hint="eastAsia" w:ascii="Times New Roman" w:hAnsi="Times New Roman" w:eastAsia="方正仿宋_GBK" w:cs="Times New Roman"/>
          <w:b w:val="0"/>
          <w:bCs/>
          <w:color w:val="000000" w:themeColor="text1"/>
          <w:sz w:val="28"/>
          <w:szCs w:val="28"/>
          <w:lang w:val="en-US" w:bidi="ar-SA"/>
          <w14:textFill>
            <w14:solidFill>
              <w14:schemeClr w14:val="tx1"/>
            </w14:solidFill>
          </w14:textFill>
        </w:rPr>
        <w:t>3.绩效评价指标体系</w:t>
      </w:r>
      <w:bookmarkEnd w:id="26"/>
      <w:bookmarkEnd w:id="27"/>
    </w:p>
    <w:p>
      <w:pPr>
        <w:spacing w:line="560" w:lineRule="exact"/>
        <w:ind w:firstLine="560" w:firstLineChars="200"/>
        <w:jc w:val="both"/>
        <w:rPr>
          <w:rFonts w:ascii="Times New Roman" w:hAnsi="Times New Roman" w:eastAsia="方正仿宋_GBK" w:cs="Times New Roman"/>
          <w:bCs/>
          <w:color w:val="000000" w:themeColor="text1"/>
          <w:sz w:val="28"/>
          <w:szCs w:val="28"/>
          <w:lang w:val="en-US" w:bidi="ar-SA"/>
          <w14:textFill>
            <w14:solidFill>
              <w14:schemeClr w14:val="tx1"/>
            </w14:solidFill>
          </w14:textFill>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评价工作组根据前期资料收</w:t>
      </w:r>
      <w:r>
        <w:rPr>
          <w:rFonts w:hint="eastAsia" w:ascii="Times New Roman" w:hAnsi="Times New Roman" w:eastAsia="方正仿宋_GBK" w:cs="Times New Roman"/>
          <w:bCs/>
          <w:sz w:val="28"/>
          <w:szCs w:val="28"/>
          <w:lang w:val="en-US" w:bidi="ar-SA"/>
        </w:rPr>
        <w:t>集，根据《重庆市财政衔接推进乡村振兴补助资金绩效评价及考核办法》内容，在“重庆市酉阳县衔接资金绩效评价及考核指标评分表”基础</w:t>
      </w: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上，设置本次绩效评价指标体系，其中涉及具体项目的指标，按照项目数量加权计算，重点对项目资金投入、项目管理、项目产出、使用成效进行评价，根据机制创新和违规违纪情况，调整指标最高加5分、最高减35分。（详见附件3）</w:t>
      </w:r>
    </w:p>
    <w:p>
      <w:pPr>
        <w:jc w:val="both"/>
        <w:outlineLvl w:val="1"/>
        <w:rPr>
          <w:rFonts w:ascii="Times New Roman" w:hAnsi="Times New Roman" w:eastAsia="方正楷体_GBK" w:cs="Times New Roman"/>
          <w:color w:val="000000" w:themeColor="text1"/>
          <w:sz w:val="28"/>
          <w:szCs w:val="28"/>
          <w:lang w:val="en-US" w:bidi="ar-SA"/>
          <w14:textFill>
            <w14:solidFill>
              <w14:schemeClr w14:val="tx1"/>
            </w14:solidFill>
          </w14:textFill>
        </w:rPr>
      </w:pPr>
      <w:bookmarkStart w:id="28" w:name="_Toc24170"/>
      <w:bookmarkStart w:id="29" w:name="_Toc5513"/>
      <w:r>
        <w:rPr>
          <w:rFonts w:hint="eastAsia" w:ascii="Times New Roman" w:hAnsi="Times New Roman" w:eastAsia="方正楷体_GBK" w:cs="Times New Roman"/>
          <w:color w:val="000000" w:themeColor="text1"/>
          <w:sz w:val="28"/>
          <w:szCs w:val="28"/>
          <w:lang w:val="en-US" w:bidi="ar-SA"/>
          <w14:textFill>
            <w14:solidFill>
              <w14:schemeClr w14:val="tx1"/>
            </w14:solidFill>
          </w14:textFill>
        </w:rPr>
        <w:t>（三）绩效评价工作过程</w:t>
      </w:r>
      <w:bookmarkEnd w:id="28"/>
      <w:bookmarkEnd w:id="29"/>
    </w:p>
    <w:p>
      <w:pPr>
        <w:pStyle w:val="5"/>
        <w:keepNext w:val="0"/>
        <w:keepLines w:val="0"/>
        <w:spacing w:before="0" w:after="0" w:line="560" w:lineRule="exact"/>
        <w:ind w:firstLine="560" w:firstLineChars="200"/>
        <w:jc w:val="both"/>
        <w:rPr>
          <w:rFonts w:ascii="Times New Roman" w:hAnsi="Times New Roman" w:eastAsia="方正仿宋_GBK" w:cs="Times New Roman"/>
          <w:b w:val="0"/>
          <w:bCs/>
          <w:color w:val="000000" w:themeColor="text1"/>
          <w:sz w:val="28"/>
          <w:szCs w:val="28"/>
          <w:lang w:val="en-US" w:bidi="ar-SA"/>
          <w14:textFill>
            <w14:solidFill>
              <w14:schemeClr w14:val="tx1"/>
            </w14:solidFill>
          </w14:textFill>
        </w:rPr>
      </w:pPr>
      <w:bookmarkStart w:id="30" w:name="_Toc23523"/>
      <w:bookmarkStart w:id="31" w:name="_Toc8341"/>
      <w:r>
        <w:rPr>
          <w:rFonts w:hint="eastAsia" w:ascii="Times New Roman" w:hAnsi="Times New Roman" w:eastAsia="方正仿宋_GBK" w:cs="Times New Roman"/>
          <w:b w:val="0"/>
          <w:bCs/>
          <w:color w:val="000000" w:themeColor="text1"/>
          <w:sz w:val="28"/>
          <w:szCs w:val="28"/>
          <w:lang w:val="en-US" w:bidi="ar-SA"/>
          <w14:textFill>
            <w14:solidFill>
              <w14:schemeClr w14:val="tx1"/>
            </w14:solidFill>
          </w14:textFill>
        </w:rPr>
        <w:t>1.前期准备</w:t>
      </w:r>
      <w:bookmarkEnd w:id="30"/>
      <w:bookmarkEnd w:id="31"/>
    </w:p>
    <w:p>
      <w:pPr>
        <w:spacing w:line="560" w:lineRule="exact"/>
        <w:ind w:firstLine="560" w:firstLineChars="200"/>
        <w:rPr>
          <w:rFonts w:ascii="Times New Roman" w:hAnsi="Times New Roman" w:eastAsia="方正仿宋_GBK" w:cs="Times New Roman"/>
          <w:bCs/>
          <w:color w:val="000000" w:themeColor="text1"/>
          <w:sz w:val="28"/>
          <w:szCs w:val="28"/>
          <w:lang w:val="en-US" w:bidi="ar-SA"/>
          <w14:textFill>
            <w14:solidFill>
              <w14:schemeClr w14:val="tx1"/>
            </w14:solidFill>
          </w14:textFill>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（1）组建评价工作组</w:t>
      </w:r>
    </w:p>
    <w:p>
      <w:pPr>
        <w:spacing w:line="560" w:lineRule="exact"/>
        <w:ind w:firstLine="560" w:firstLineChars="200"/>
        <w:jc w:val="both"/>
        <w:rPr>
          <w:rFonts w:ascii="Times New Roman" w:hAnsi="Times New Roman" w:eastAsia="方正仿宋_GBK" w:cs="Times New Roman"/>
          <w:bCs/>
          <w:sz w:val="28"/>
          <w:szCs w:val="28"/>
          <w:lang w:val="en-US" w:bidi="ar-SA"/>
        </w:rPr>
      </w:pPr>
      <w:r>
        <w:rPr>
          <w:rFonts w:hint="eastAsia" w:ascii="Times New Roman" w:hAnsi="Times New Roman" w:eastAsia="方正仿宋_GBK" w:cs="Times New Roman"/>
          <w:bCs/>
          <w:sz w:val="28"/>
          <w:szCs w:val="28"/>
          <w:lang w:val="en-US" w:bidi="ar-SA"/>
        </w:rPr>
        <w:t>参与评价的中介机构根据任务，组成评价工作组， 工作组成员共6人，设组长1名，副组长2名，组员3名，明确了成员职责及项目分工。</w:t>
      </w:r>
      <w:r>
        <w:rPr>
          <w:rFonts w:ascii="Times New Roman" w:hAnsi="Times New Roman" w:eastAsia="方正仿宋_GBK" w:cs="Times New Roman"/>
          <w:bCs/>
          <w:sz w:val="28"/>
          <w:szCs w:val="28"/>
          <w:lang w:val="en-US" w:bidi="ar-SA"/>
        </w:rPr>
        <w:t>评价工作组人员情况如表</w:t>
      </w:r>
      <w:r>
        <w:rPr>
          <w:rFonts w:hint="eastAsia" w:ascii="Times New Roman" w:hAnsi="Times New Roman" w:eastAsia="方正仿宋_GBK" w:cs="Times New Roman"/>
          <w:bCs/>
          <w:sz w:val="28"/>
          <w:szCs w:val="28"/>
          <w:lang w:val="en-US" w:bidi="ar-SA"/>
        </w:rPr>
        <w:t>3</w:t>
      </w:r>
      <w:r>
        <w:rPr>
          <w:rFonts w:ascii="Times New Roman" w:hAnsi="Times New Roman" w:eastAsia="方正仿宋_GBK" w:cs="Times New Roman"/>
          <w:bCs/>
          <w:sz w:val="28"/>
          <w:szCs w:val="28"/>
          <w:lang w:val="en-US" w:bidi="ar-SA"/>
        </w:rPr>
        <w:t>.</w:t>
      </w:r>
      <w:r>
        <w:rPr>
          <w:rFonts w:hint="eastAsia" w:ascii="Times New Roman" w:hAnsi="Times New Roman" w:eastAsia="方正仿宋_GBK" w:cs="Times New Roman"/>
          <w:bCs/>
          <w:sz w:val="28"/>
          <w:szCs w:val="28"/>
          <w:lang w:val="en-US" w:bidi="ar-SA"/>
        </w:rPr>
        <w:t>1</w:t>
      </w:r>
      <w:r>
        <w:rPr>
          <w:rFonts w:ascii="Times New Roman" w:hAnsi="Times New Roman" w:eastAsia="方正仿宋_GBK" w:cs="Times New Roman"/>
          <w:bCs/>
          <w:sz w:val="28"/>
          <w:szCs w:val="28"/>
          <w:lang w:val="en-US" w:bidi="ar-SA"/>
        </w:rPr>
        <w:t>所示</w:t>
      </w:r>
      <w:r>
        <w:rPr>
          <w:rFonts w:hint="eastAsia" w:ascii="Times New Roman" w:hAnsi="Times New Roman" w:eastAsia="方正仿宋_GBK" w:cs="Times New Roman"/>
          <w:bCs/>
          <w:sz w:val="28"/>
          <w:szCs w:val="28"/>
          <w:lang w:val="en-US" w:bidi="ar-SA"/>
        </w:rPr>
        <w:t>：</w:t>
      </w:r>
    </w:p>
    <w:p>
      <w:pPr>
        <w:pStyle w:val="2"/>
        <w:spacing w:line="600" w:lineRule="exact"/>
        <w:jc w:val="center"/>
        <w:rPr>
          <w:rFonts w:ascii="Times New Roman" w:eastAsia="方正仿宋_GBK" w:cs="方正仿宋_GBK"/>
          <w:color w:val="000000" w:themeColor="text1"/>
          <w:sz w:val="28"/>
          <w:szCs w:val="28"/>
          <w14:textFill>
            <w14:solidFill>
              <w14:schemeClr w14:val="tx1"/>
            </w14:solidFill>
          </w14:textFill>
        </w:rPr>
      </w:pPr>
      <w:r>
        <w:rPr>
          <w:rFonts w:hint="eastAsia" w:ascii="Times New Roman" w:eastAsia="方正仿宋_GBK" w:cs="方正仿宋_GBK"/>
          <w:b/>
          <w:bCs/>
          <w:color w:val="000000" w:themeColor="text1"/>
          <w:sz w:val="28"/>
          <w:szCs w:val="28"/>
          <w14:textFill>
            <w14:solidFill>
              <w14:schemeClr w14:val="tx1"/>
            </w14:solidFill>
          </w14:textFill>
        </w:rPr>
        <w:t>表3.1 项目评价工作组名单</w:t>
      </w:r>
    </w:p>
    <w:tbl>
      <w:tblPr>
        <w:tblStyle w:val="15"/>
        <w:tblW w:w="458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60"/>
        <w:gridCol w:w="3182"/>
        <w:gridCol w:w="27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1419" w:type="pct"/>
            <w:vAlign w:val="center"/>
          </w:tcPr>
          <w:p>
            <w:pPr>
              <w:topLinePunct/>
              <w:autoSpaceDN/>
              <w:jc w:val="center"/>
              <w:rPr>
                <w:rFonts w:ascii="Times New Roman" w:hAnsi="Times New Roman" w:eastAsia="方正仿宋_GBK" w:cs="方正仿宋_GBK"/>
                <w:b/>
                <w:color w:val="000000" w:themeColor="text1"/>
                <w:sz w:val="21"/>
                <w:szCs w:val="21"/>
                <w:lang w:val="en-US"/>
                <w14:textFill>
                  <w14:solidFill>
                    <w14:schemeClr w14:val="tx1"/>
                  </w14:solidFill>
                </w14:textFill>
              </w:rPr>
            </w:pPr>
            <w:r>
              <w:rPr>
                <w:rFonts w:hint="eastAsia" w:ascii="Times New Roman" w:hAnsi="Times New Roman" w:eastAsia="方正仿宋_GBK" w:cs="方正仿宋_GBK"/>
                <w:b/>
                <w:color w:val="000000" w:themeColor="text1"/>
                <w:sz w:val="21"/>
                <w:szCs w:val="21"/>
                <w:lang w:val="en-US"/>
                <w14:textFill>
                  <w14:solidFill>
                    <w14:schemeClr w14:val="tx1"/>
                  </w14:solidFill>
                </w14:textFill>
              </w:rPr>
              <w:t>姓名</w:t>
            </w:r>
          </w:p>
        </w:tc>
        <w:tc>
          <w:tcPr>
            <w:tcW w:w="1913" w:type="pct"/>
            <w:vAlign w:val="center"/>
          </w:tcPr>
          <w:p>
            <w:pPr>
              <w:topLinePunct/>
              <w:autoSpaceDN/>
              <w:jc w:val="center"/>
              <w:rPr>
                <w:rFonts w:ascii="Times New Roman" w:hAnsi="Times New Roman" w:eastAsia="方正仿宋_GBK" w:cs="方正仿宋_GBK"/>
                <w:b/>
                <w:color w:val="000000" w:themeColor="text1"/>
                <w:sz w:val="21"/>
                <w:szCs w:val="21"/>
                <w:lang w:val="en-US"/>
                <w14:textFill>
                  <w14:solidFill>
                    <w14:schemeClr w14:val="tx1"/>
                  </w14:solidFill>
                </w14:textFill>
              </w:rPr>
            </w:pPr>
            <w:r>
              <w:rPr>
                <w:rFonts w:hint="eastAsia" w:ascii="Times New Roman" w:hAnsi="Times New Roman" w:eastAsia="方正仿宋_GBK" w:cs="方正仿宋_GBK"/>
                <w:b/>
                <w:color w:val="000000" w:themeColor="text1"/>
                <w:sz w:val="21"/>
                <w:szCs w:val="21"/>
                <w:lang w:val="en-US"/>
                <w14:textFill>
                  <w14:solidFill>
                    <w14:schemeClr w14:val="tx1"/>
                  </w14:solidFill>
                </w14:textFill>
              </w:rPr>
              <w:t>担任职务</w:t>
            </w:r>
          </w:p>
        </w:tc>
        <w:tc>
          <w:tcPr>
            <w:tcW w:w="1666" w:type="pct"/>
            <w:vAlign w:val="center"/>
          </w:tcPr>
          <w:p>
            <w:pPr>
              <w:topLinePunct/>
              <w:autoSpaceDN/>
              <w:jc w:val="center"/>
              <w:rPr>
                <w:rFonts w:ascii="Times New Roman" w:hAnsi="Times New Roman" w:eastAsia="方正仿宋_GBK" w:cs="方正仿宋_GBK"/>
                <w:b/>
                <w:color w:val="000000" w:themeColor="text1"/>
                <w:sz w:val="21"/>
                <w:szCs w:val="21"/>
                <w:lang w:val="en-US"/>
                <w14:textFill>
                  <w14:solidFill>
                    <w14:schemeClr w14:val="tx1"/>
                  </w14:solidFill>
                </w14:textFill>
              </w:rPr>
            </w:pPr>
            <w:r>
              <w:rPr>
                <w:rFonts w:hint="eastAsia" w:ascii="Times New Roman" w:hAnsi="Times New Roman" w:eastAsia="方正仿宋_GBK" w:cs="方正仿宋_GBK"/>
                <w:b/>
                <w:color w:val="000000" w:themeColor="text1"/>
                <w:sz w:val="21"/>
                <w:szCs w:val="21"/>
                <w:lang w:val="en-US"/>
                <w14:textFill>
                  <w14:solidFill>
                    <w14:schemeClr w14:val="tx1"/>
                  </w14:solidFill>
                </w14:textFill>
              </w:rPr>
              <w:t>职称或职业资格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1419" w:type="pct"/>
            <w:vAlign w:val="center"/>
          </w:tcPr>
          <w:p>
            <w:pPr>
              <w:topLinePunct/>
              <w:autoSpaceDN/>
              <w:jc w:val="center"/>
              <w:rPr>
                <w:rFonts w:ascii="Times New Roman" w:hAnsi="Times New Roman" w:eastAsia="方正仿宋_GBK" w:cs="方正仿宋_GBK"/>
                <w:bCs/>
                <w:color w:val="000000" w:themeColor="text1"/>
                <w:sz w:val="21"/>
                <w:szCs w:val="21"/>
                <w:lang w:val="en-US"/>
                <w14:textFill>
                  <w14:solidFill>
                    <w14:schemeClr w14:val="tx1"/>
                  </w14:solidFill>
                </w14:textFill>
              </w:rPr>
            </w:pPr>
            <w:r>
              <w:rPr>
                <w:rFonts w:hint="eastAsia" w:ascii="Times New Roman" w:hAnsi="Times New Roman" w:eastAsia="方正仿宋_GBK" w:cs="方正仿宋_GBK"/>
                <w:bCs/>
                <w:color w:val="000000" w:themeColor="text1"/>
                <w:sz w:val="21"/>
                <w:szCs w:val="21"/>
                <w:lang w:val="en-US"/>
                <w14:textFill>
                  <w14:solidFill>
                    <w14:schemeClr w14:val="tx1"/>
                  </w14:solidFill>
                </w14:textFill>
              </w:rPr>
              <w:t>沈利</w:t>
            </w:r>
          </w:p>
        </w:tc>
        <w:tc>
          <w:tcPr>
            <w:tcW w:w="1913" w:type="pct"/>
            <w:vAlign w:val="center"/>
          </w:tcPr>
          <w:p>
            <w:pPr>
              <w:topLinePunct/>
              <w:autoSpaceDN/>
              <w:jc w:val="center"/>
              <w:rPr>
                <w:rFonts w:ascii="Times New Roman" w:hAnsi="Times New Roman" w:eastAsia="方正仿宋_GBK" w:cs="方正仿宋_GBK"/>
                <w:bCs/>
                <w:color w:val="000000" w:themeColor="text1"/>
                <w:sz w:val="21"/>
                <w:szCs w:val="21"/>
                <w:lang w:val="en-US"/>
                <w14:textFill>
                  <w14:solidFill>
                    <w14:schemeClr w14:val="tx1"/>
                  </w14:solidFill>
                </w14:textFill>
              </w:rPr>
            </w:pPr>
            <w:r>
              <w:rPr>
                <w:rFonts w:hint="eastAsia" w:ascii="Times New Roman" w:hAnsi="Times New Roman" w:eastAsia="方正仿宋_GBK" w:cs="方正仿宋_GBK"/>
                <w:bCs/>
                <w:color w:val="000000" w:themeColor="text1"/>
                <w:sz w:val="21"/>
                <w:szCs w:val="21"/>
                <w:lang w:val="en-US"/>
                <w14:textFill>
                  <w14:solidFill>
                    <w14:schemeClr w14:val="tx1"/>
                  </w14:solidFill>
                </w14:textFill>
              </w:rPr>
              <w:t>组长</w:t>
            </w:r>
          </w:p>
        </w:tc>
        <w:tc>
          <w:tcPr>
            <w:tcW w:w="1666" w:type="pct"/>
            <w:vAlign w:val="center"/>
          </w:tcPr>
          <w:p>
            <w:pPr>
              <w:topLinePunct/>
              <w:autoSpaceDN/>
              <w:jc w:val="center"/>
              <w:rPr>
                <w:rFonts w:ascii="Times New Roman" w:hAnsi="Times New Roman" w:eastAsia="方正仿宋_GBK" w:cs="方正仿宋_GBK"/>
                <w:bCs/>
                <w:color w:val="000000" w:themeColor="text1"/>
                <w:sz w:val="21"/>
                <w:szCs w:val="21"/>
                <w:lang w:val="en-US"/>
                <w14:textFill>
                  <w14:solidFill>
                    <w14:schemeClr w14:val="tx1"/>
                  </w14:solidFill>
                </w14:textFill>
              </w:rPr>
            </w:pPr>
            <w:r>
              <w:rPr>
                <w:rFonts w:hint="eastAsia" w:ascii="Times New Roman" w:hAnsi="Times New Roman" w:eastAsia="方正仿宋_GBK" w:cs="方正仿宋_GBK"/>
                <w:bCs/>
                <w:color w:val="000000" w:themeColor="text1"/>
                <w:sz w:val="21"/>
                <w:szCs w:val="21"/>
                <w:lang w:val="en-US"/>
                <w14:textFill>
                  <w14:solidFill>
                    <w14:schemeClr w14:val="tx1"/>
                  </w14:solidFill>
                </w14:textFill>
              </w:rPr>
              <w:t>注册会计师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1419" w:type="pct"/>
            <w:vAlign w:val="center"/>
          </w:tcPr>
          <w:p>
            <w:pPr>
              <w:topLinePunct/>
              <w:autoSpaceDN/>
              <w:jc w:val="center"/>
              <w:rPr>
                <w:rFonts w:ascii="Times New Roman" w:hAnsi="Times New Roman" w:eastAsia="方正仿宋_GBK" w:cs="方正仿宋_GBK"/>
                <w:bCs/>
                <w:color w:val="000000" w:themeColor="text1"/>
                <w:sz w:val="21"/>
                <w:szCs w:val="21"/>
                <w:lang w:val="en-US"/>
                <w14:textFill>
                  <w14:solidFill>
                    <w14:schemeClr w14:val="tx1"/>
                  </w14:solidFill>
                </w14:textFill>
              </w:rPr>
            </w:pPr>
            <w:r>
              <w:rPr>
                <w:rFonts w:hint="eastAsia" w:ascii="Times New Roman" w:hAnsi="Times New Roman" w:eastAsia="方正仿宋_GBK" w:cs="方正仿宋_GBK"/>
                <w:bCs/>
                <w:color w:val="000000" w:themeColor="text1"/>
                <w:sz w:val="21"/>
                <w:szCs w:val="21"/>
                <w:lang w:val="en-US"/>
                <w14:textFill>
                  <w14:solidFill>
                    <w14:schemeClr w14:val="tx1"/>
                  </w14:solidFill>
                </w14:textFill>
              </w:rPr>
              <w:t>袁鼎翔</w:t>
            </w:r>
          </w:p>
        </w:tc>
        <w:tc>
          <w:tcPr>
            <w:tcW w:w="1913" w:type="pct"/>
            <w:vAlign w:val="center"/>
          </w:tcPr>
          <w:p>
            <w:pPr>
              <w:topLinePunct/>
              <w:autoSpaceDN/>
              <w:jc w:val="center"/>
              <w:rPr>
                <w:rFonts w:ascii="Times New Roman" w:hAnsi="Times New Roman" w:eastAsia="方正仿宋_GBK" w:cs="方正仿宋_GBK"/>
                <w:bCs/>
                <w:color w:val="000000" w:themeColor="text1"/>
                <w:sz w:val="21"/>
                <w:szCs w:val="21"/>
                <w:lang w:val="en-US"/>
                <w14:textFill>
                  <w14:solidFill>
                    <w14:schemeClr w14:val="tx1"/>
                  </w14:solidFill>
                </w14:textFill>
              </w:rPr>
            </w:pPr>
            <w:r>
              <w:rPr>
                <w:rFonts w:hint="eastAsia" w:ascii="Times New Roman" w:hAnsi="Times New Roman" w:eastAsia="方正仿宋_GBK" w:cs="方正仿宋_GBK"/>
                <w:bCs/>
                <w:color w:val="000000" w:themeColor="text1"/>
                <w:sz w:val="21"/>
                <w:szCs w:val="21"/>
                <w:lang w:val="en-US"/>
                <w14:textFill>
                  <w14:solidFill>
                    <w14:schemeClr w14:val="tx1"/>
                  </w14:solidFill>
                </w14:textFill>
              </w:rPr>
              <w:t>副组长</w:t>
            </w:r>
          </w:p>
        </w:tc>
        <w:tc>
          <w:tcPr>
            <w:tcW w:w="1666" w:type="pct"/>
            <w:vAlign w:val="center"/>
          </w:tcPr>
          <w:p>
            <w:pPr>
              <w:topLinePunct/>
              <w:autoSpaceDN/>
              <w:jc w:val="center"/>
              <w:rPr>
                <w:rFonts w:ascii="Times New Roman" w:hAnsi="Times New Roman" w:eastAsia="方正仿宋_GBK" w:cs="方正仿宋_GBK"/>
                <w:bCs/>
                <w:color w:val="000000" w:themeColor="text1"/>
                <w:sz w:val="21"/>
                <w:szCs w:val="21"/>
                <w:lang w:val="en-US"/>
                <w14:textFill>
                  <w14:solidFill>
                    <w14:schemeClr w14:val="tx1"/>
                  </w14:solidFill>
                </w14:textFill>
              </w:rPr>
            </w:pPr>
            <w:r>
              <w:rPr>
                <w:rFonts w:hint="eastAsia" w:ascii="Times New Roman" w:hAnsi="Times New Roman" w:eastAsia="方正仿宋_GBK" w:cs="方正仿宋_GBK"/>
                <w:bCs/>
                <w:color w:val="000000" w:themeColor="text1"/>
                <w:sz w:val="21"/>
                <w:szCs w:val="21"/>
                <w:lang w:val="en-US"/>
                <w14:textFill>
                  <w14:solidFill>
                    <w14:schemeClr w14:val="tx1"/>
                  </w14:solidFill>
                </w14:textFill>
              </w:rPr>
              <w:t>ICI国际内控师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1419" w:type="pct"/>
            <w:vAlign w:val="center"/>
          </w:tcPr>
          <w:p>
            <w:pPr>
              <w:topLinePunct/>
              <w:autoSpaceDN/>
              <w:jc w:val="center"/>
              <w:rPr>
                <w:rFonts w:ascii="Times New Roman" w:hAnsi="Times New Roman" w:eastAsia="方正仿宋_GBK" w:cs="方正仿宋_GBK"/>
                <w:bCs/>
                <w:color w:val="000000" w:themeColor="text1"/>
                <w:sz w:val="21"/>
                <w:szCs w:val="21"/>
                <w:lang w:val="en-US"/>
                <w14:textFill>
                  <w14:solidFill>
                    <w14:schemeClr w14:val="tx1"/>
                  </w14:solidFill>
                </w14:textFill>
              </w:rPr>
            </w:pPr>
            <w:r>
              <w:rPr>
                <w:rFonts w:hint="eastAsia" w:ascii="Times New Roman" w:hAnsi="Times New Roman" w:eastAsia="方正仿宋_GBK" w:cs="方正仿宋_GBK"/>
                <w:bCs/>
                <w:color w:val="000000" w:themeColor="text1"/>
                <w:sz w:val="21"/>
                <w:szCs w:val="21"/>
                <w:lang w:val="en-US"/>
                <w14:textFill>
                  <w14:solidFill>
                    <w14:schemeClr w14:val="tx1"/>
                  </w14:solidFill>
                </w14:textFill>
              </w:rPr>
              <w:t>周天海</w:t>
            </w:r>
          </w:p>
        </w:tc>
        <w:tc>
          <w:tcPr>
            <w:tcW w:w="1913" w:type="pct"/>
            <w:vAlign w:val="center"/>
          </w:tcPr>
          <w:p>
            <w:pPr>
              <w:topLinePunct/>
              <w:autoSpaceDN/>
              <w:jc w:val="center"/>
              <w:rPr>
                <w:rFonts w:ascii="Times New Roman" w:hAnsi="Times New Roman" w:eastAsia="方正仿宋_GBK" w:cs="方正仿宋_GBK"/>
                <w:bCs/>
                <w:color w:val="000000" w:themeColor="text1"/>
                <w:sz w:val="21"/>
                <w:szCs w:val="21"/>
                <w:lang w:val="en-US"/>
                <w14:textFill>
                  <w14:solidFill>
                    <w14:schemeClr w14:val="tx1"/>
                  </w14:solidFill>
                </w14:textFill>
              </w:rPr>
            </w:pPr>
            <w:r>
              <w:rPr>
                <w:rFonts w:hint="eastAsia" w:ascii="Times New Roman" w:hAnsi="Times New Roman" w:eastAsia="方正仿宋_GBK" w:cs="方正仿宋_GBK"/>
                <w:bCs/>
                <w:color w:val="000000" w:themeColor="text1"/>
                <w:sz w:val="21"/>
                <w:szCs w:val="21"/>
                <w:lang w:val="en-US"/>
                <w14:textFill>
                  <w14:solidFill>
                    <w14:schemeClr w14:val="tx1"/>
                  </w14:solidFill>
                </w14:textFill>
              </w:rPr>
              <w:t>副组长</w:t>
            </w:r>
          </w:p>
        </w:tc>
        <w:tc>
          <w:tcPr>
            <w:tcW w:w="1666" w:type="pct"/>
            <w:vAlign w:val="center"/>
          </w:tcPr>
          <w:p>
            <w:pPr>
              <w:topLinePunct/>
              <w:autoSpaceDN/>
              <w:jc w:val="center"/>
              <w:rPr>
                <w:rFonts w:ascii="Times New Roman" w:hAnsi="Times New Roman" w:eastAsia="方正仿宋_GBK" w:cs="方正仿宋_GBK"/>
                <w:bCs/>
                <w:color w:val="000000" w:themeColor="text1"/>
                <w:sz w:val="21"/>
                <w:szCs w:val="21"/>
                <w:lang w:val="en-US"/>
                <w14:textFill>
                  <w14:solidFill>
                    <w14:schemeClr w14:val="tx1"/>
                  </w14:solidFill>
                </w14:textFill>
              </w:rPr>
            </w:pPr>
            <w:r>
              <w:rPr>
                <w:rFonts w:hint="eastAsia" w:ascii="Times New Roman" w:hAnsi="Times New Roman" w:eastAsia="方正仿宋_GBK" w:cs="方正仿宋_GBK"/>
                <w:bCs/>
                <w:color w:val="000000" w:themeColor="text1"/>
                <w:sz w:val="21"/>
                <w:szCs w:val="21"/>
                <w:lang w:val="en-US"/>
                <w14:textFill>
                  <w14:solidFill>
                    <w14:schemeClr w14:val="tx1"/>
                  </w14:solidFill>
                </w14:textFill>
              </w:rPr>
              <w:t>中级会计师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1419" w:type="pct"/>
            <w:vAlign w:val="center"/>
          </w:tcPr>
          <w:p>
            <w:pPr>
              <w:topLinePunct/>
              <w:autoSpaceDN/>
              <w:jc w:val="center"/>
              <w:rPr>
                <w:rFonts w:ascii="Times New Roman" w:hAnsi="Times New Roman" w:eastAsia="方正仿宋_GBK" w:cs="方正仿宋_GBK"/>
                <w:bCs/>
                <w:color w:val="000000" w:themeColor="text1"/>
                <w:sz w:val="21"/>
                <w:szCs w:val="21"/>
                <w:lang w:val="en-US"/>
                <w14:textFill>
                  <w14:solidFill>
                    <w14:schemeClr w14:val="tx1"/>
                  </w14:solidFill>
                </w14:textFill>
              </w:rPr>
            </w:pPr>
            <w:r>
              <w:rPr>
                <w:rFonts w:hint="eastAsia" w:ascii="Times New Roman" w:hAnsi="Times New Roman" w:eastAsia="方正仿宋_GBK" w:cs="方正仿宋_GBK"/>
                <w:bCs/>
                <w:color w:val="000000" w:themeColor="text1"/>
                <w:sz w:val="21"/>
                <w:szCs w:val="21"/>
                <w:lang w:val="en-US"/>
                <w14:textFill>
                  <w14:solidFill>
                    <w14:schemeClr w14:val="tx1"/>
                  </w14:solidFill>
                </w14:textFill>
              </w:rPr>
              <w:t>廖丽萍</w:t>
            </w:r>
          </w:p>
        </w:tc>
        <w:tc>
          <w:tcPr>
            <w:tcW w:w="1913" w:type="pct"/>
            <w:vAlign w:val="center"/>
          </w:tcPr>
          <w:p>
            <w:pPr>
              <w:topLinePunct/>
              <w:autoSpaceDN/>
              <w:jc w:val="center"/>
              <w:rPr>
                <w:rFonts w:ascii="Times New Roman" w:hAnsi="Times New Roman" w:eastAsia="方正仿宋_GBK" w:cs="方正仿宋_GBK"/>
                <w:bCs/>
                <w:color w:val="000000" w:themeColor="text1"/>
                <w:sz w:val="21"/>
                <w:szCs w:val="21"/>
                <w:lang w:val="en-US"/>
                <w14:textFill>
                  <w14:solidFill>
                    <w14:schemeClr w14:val="tx1"/>
                  </w14:solidFill>
                </w14:textFill>
              </w:rPr>
            </w:pPr>
            <w:r>
              <w:rPr>
                <w:rFonts w:hint="eastAsia" w:ascii="Times New Roman" w:hAnsi="Times New Roman" w:eastAsia="方正仿宋_GBK" w:cs="方正仿宋_GBK"/>
                <w:bCs/>
                <w:color w:val="000000" w:themeColor="text1"/>
                <w:sz w:val="21"/>
                <w:szCs w:val="21"/>
                <w:lang w:val="en-US"/>
                <w14:textFill>
                  <w14:solidFill>
                    <w14:schemeClr w14:val="tx1"/>
                  </w14:solidFill>
                </w14:textFill>
              </w:rPr>
              <w:t>组员</w:t>
            </w:r>
          </w:p>
        </w:tc>
        <w:tc>
          <w:tcPr>
            <w:tcW w:w="1666" w:type="pct"/>
            <w:vAlign w:val="center"/>
          </w:tcPr>
          <w:p>
            <w:pPr>
              <w:topLinePunct/>
              <w:autoSpaceDN/>
              <w:jc w:val="center"/>
              <w:rPr>
                <w:rFonts w:ascii="Times New Roman" w:hAnsi="Times New Roman" w:eastAsia="方正仿宋_GBK" w:cs="方正仿宋_GBK"/>
                <w:bCs/>
                <w:color w:val="000000" w:themeColor="text1"/>
                <w:sz w:val="21"/>
                <w:szCs w:val="21"/>
                <w:lang w:val="en-US"/>
                <w14:textFill>
                  <w14:solidFill>
                    <w14:schemeClr w14:val="tx1"/>
                  </w14:solidFill>
                </w14:textFill>
              </w:rPr>
            </w:pPr>
            <w:r>
              <w:rPr>
                <w:rFonts w:hint="eastAsia" w:ascii="Times New Roman" w:hAnsi="Times New Roman" w:eastAsia="方正仿宋_GBK" w:cs="方正仿宋_GBK"/>
                <w:bCs/>
                <w:color w:val="000000" w:themeColor="text1"/>
                <w:sz w:val="21"/>
                <w:szCs w:val="21"/>
                <w:lang w:val="en-US"/>
                <w14:textFill>
                  <w14:solidFill>
                    <w14:schemeClr w14:val="tx1"/>
                  </w14:solidFill>
                </w14:textFill>
              </w:rPr>
              <w:t>高级会计师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1419" w:type="pct"/>
            <w:vAlign w:val="center"/>
          </w:tcPr>
          <w:p>
            <w:pPr>
              <w:topLinePunct/>
              <w:autoSpaceDN/>
              <w:jc w:val="center"/>
              <w:rPr>
                <w:rFonts w:ascii="Times New Roman" w:hAnsi="Times New Roman" w:eastAsia="方正仿宋_GBK" w:cs="方正仿宋_GBK"/>
                <w:bCs/>
                <w:color w:val="000000" w:themeColor="text1"/>
                <w:sz w:val="21"/>
                <w:szCs w:val="21"/>
                <w:lang w:val="en-US"/>
                <w14:textFill>
                  <w14:solidFill>
                    <w14:schemeClr w14:val="tx1"/>
                  </w14:solidFill>
                </w14:textFill>
              </w:rPr>
            </w:pPr>
            <w:r>
              <w:rPr>
                <w:rFonts w:hint="eastAsia" w:ascii="Times New Roman" w:hAnsi="Times New Roman" w:eastAsia="方正仿宋_GBK" w:cs="方正仿宋_GBK"/>
                <w:bCs/>
                <w:color w:val="000000" w:themeColor="text1"/>
                <w:sz w:val="21"/>
                <w:szCs w:val="21"/>
                <w:lang w:val="en-US"/>
                <w14:textFill>
                  <w14:solidFill>
                    <w14:schemeClr w14:val="tx1"/>
                  </w14:solidFill>
                </w14:textFill>
              </w:rPr>
              <w:t>彭婷</w:t>
            </w:r>
          </w:p>
        </w:tc>
        <w:tc>
          <w:tcPr>
            <w:tcW w:w="1913" w:type="pct"/>
            <w:vAlign w:val="center"/>
          </w:tcPr>
          <w:p>
            <w:pPr>
              <w:topLinePunct/>
              <w:autoSpaceDN/>
              <w:jc w:val="center"/>
              <w:rPr>
                <w:rFonts w:ascii="Times New Roman" w:hAnsi="Times New Roman" w:eastAsia="方正仿宋_GBK" w:cs="方正仿宋_GBK"/>
                <w:bCs/>
                <w:color w:val="000000" w:themeColor="text1"/>
                <w:sz w:val="21"/>
                <w:szCs w:val="21"/>
                <w:lang w:val="en-US"/>
                <w14:textFill>
                  <w14:solidFill>
                    <w14:schemeClr w14:val="tx1"/>
                  </w14:solidFill>
                </w14:textFill>
              </w:rPr>
            </w:pPr>
            <w:r>
              <w:rPr>
                <w:rFonts w:hint="eastAsia" w:ascii="Times New Roman" w:hAnsi="Times New Roman" w:eastAsia="方正仿宋_GBK" w:cs="方正仿宋_GBK"/>
                <w:bCs/>
                <w:color w:val="000000" w:themeColor="text1"/>
                <w:sz w:val="21"/>
                <w:szCs w:val="21"/>
                <w:lang w:val="en-US"/>
                <w14:textFill>
                  <w14:solidFill>
                    <w14:schemeClr w14:val="tx1"/>
                  </w14:solidFill>
                </w14:textFill>
              </w:rPr>
              <w:t>组员</w:t>
            </w:r>
          </w:p>
        </w:tc>
        <w:tc>
          <w:tcPr>
            <w:tcW w:w="1666" w:type="pct"/>
            <w:vAlign w:val="center"/>
          </w:tcPr>
          <w:p>
            <w:pPr>
              <w:topLinePunct/>
              <w:autoSpaceDN/>
              <w:jc w:val="center"/>
              <w:rPr>
                <w:rFonts w:ascii="Times New Roman" w:hAnsi="Times New Roman" w:eastAsia="方正仿宋_GBK" w:cs="方正仿宋_GBK"/>
                <w:bCs/>
                <w:color w:val="000000" w:themeColor="text1"/>
                <w:sz w:val="21"/>
                <w:szCs w:val="21"/>
                <w:lang w:val="en-US"/>
                <w14:textFill>
                  <w14:solidFill>
                    <w14:schemeClr w14:val="tx1"/>
                  </w14:solidFill>
                </w14:textFill>
              </w:rPr>
            </w:pPr>
            <w:r>
              <w:rPr>
                <w:rFonts w:hint="eastAsia" w:ascii="Times New Roman" w:hAnsi="Times New Roman" w:eastAsia="方正仿宋_GBK" w:cs="方正仿宋_GBK"/>
                <w:bCs/>
                <w:color w:val="000000" w:themeColor="text1"/>
                <w:sz w:val="21"/>
                <w:szCs w:val="21"/>
                <w:lang w:val="en-US"/>
                <w14:textFill>
                  <w14:solidFill>
                    <w14:schemeClr w14:val="tx1"/>
                  </w14:solidFill>
                </w14:textFill>
              </w:rPr>
              <w:t>初级会计职称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1419" w:type="pct"/>
            <w:vAlign w:val="center"/>
          </w:tcPr>
          <w:p>
            <w:pPr>
              <w:topLinePunct/>
              <w:autoSpaceDN/>
              <w:jc w:val="center"/>
              <w:rPr>
                <w:rFonts w:ascii="Times New Roman" w:hAnsi="Times New Roman" w:eastAsia="方正仿宋_GBK" w:cs="方正仿宋_GBK"/>
                <w:bCs/>
                <w:color w:val="000000" w:themeColor="text1"/>
                <w:sz w:val="21"/>
                <w:szCs w:val="21"/>
                <w:lang w:val="en-US"/>
                <w14:textFill>
                  <w14:solidFill>
                    <w14:schemeClr w14:val="tx1"/>
                  </w14:solidFill>
                </w14:textFill>
              </w:rPr>
            </w:pPr>
            <w:r>
              <w:rPr>
                <w:rFonts w:hint="eastAsia" w:ascii="Times New Roman" w:hAnsi="Times New Roman" w:eastAsia="方正仿宋_GBK" w:cs="方正仿宋_GBK"/>
                <w:bCs/>
                <w:color w:val="000000" w:themeColor="text1"/>
                <w:sz w:val="21"/>
                <w:szCs w:val="21"/>
                <w:lang w:val="en-US"/>
                <w14:textFill>
                  <w14:solidFill>
                    <w14:schemeClr w14:val="tx1"/>
                  </w14:solidFill>
                </w14:textFill>
              </w:rPr>
              <w:t>何晓航</w:t>
            </w:r>
          </w:p>
        </w:tc>
        <w:tc>
          <w:tcPr>
            <w:tcW w:w="1913" w:type="pct"/>
            <w:vAlign w:val="center"/>
          </w:tcPr>
          <w:p>
            <w:pPr>
              <w:topLinePunct/>
              <w:autoSpaceDN/>
              <w:jc w:val="center"/>
              <w:rPr>
                <w:rFonts w:ascii="Times New Roman" w:hAnsi="Times New Roman" w:eastAsia="方正仿宋_GBK" w:cs="方正仿宋_GBK"/>
                <w:bCs/>
                <w:color w:val="000000" w:themeColor="text1"/>
                <w:sz w:val="21"/>
                <w:szCs w:val="21"/>
                <w:lang w:val="en-US"/>
                <w14:textFill>
                  <w14:solidFill>
                    <w14:schemeClr w14:val="tx1"/>
                  </w14:solidFill>
                </w14:textFill>
              </w:rPr>
            </w:pPr>
            <w:r>
              <w:rPr>
                <w:rFonts w:hint="eastAsia" w:ascii="Times New Roman" w:hAnsi="Times New Roman" w:eastAsia="方正仿宋_GBK" w:cs="方正仿宋_GBK"/>
                <w:bCs/>
                <w:color w:val="000000" w:themeColor="text1"/>
                <w:sz w:val="21"/>
                <w:szCs w:val="21"/>
                <w:lang w:val="en-US"/>
                <w14:textFill>
                  <w14:solidFill>
                    <w14:schemeClr w14:val="tx1"/>
                  </w14:solidFill>
                </w14:textFill>
              </w:rPr>
              <w:t>组员</w:t>
            </w:r>
          </w:p>
        </w:tc>
        <w:tc>
          <w:tcPr>
            <w:tcW w:w="1666" w:type="pct"/>
            <w:vAlign w:val="center"/>
          </w:tcPr>
          <w:p>
            <w:pPr>
              <w:topLinePunct/>
              <w:autoSpaceDN/>
              <w:jc w:val="center"/>
              <w:rPr>
                <w:rFonts w:ascii="Times New Roman" w:hAnsi="Times New Roman" w:eastAsia="方正仿宋_GBK" w:cs="方正仿宋_GBK"/>
                <w:bCs/>
                <w:color w:val="000000" w:themeColor="text1"/>
                <w:sz w:val="21"/>
                <w:szCs w:val="21"/>
                <w:lang w:val="en-US"/>
                <w14:textFill>
                  <w14:solidFill>
                    <w14:schemeClr w14:val="tx1"/>
                  </w14:solidFill>
                </w14:textFill>
              </w:rPr>
            </w:pPr>
            <w:r>
              <w:rPr>
                <w:rFonts w:hint="eastAsia" w:ascii="Times New Roman" w:hAnsi="Times New Roman" w:eastAsia="方正仿宋_GBK" w:cs="方正仿宋_GBK"/>
                <w:bCs/>
                <w:color w:val="000000" w:themeColor="text1"/>
                <w:sz w:val="21"/>
                <w:szCs w:val="21"/>
                <w:lang w:val="en-US"/>
                <w14:textFill>
                  <w14:solidFill>
                    <w14:schemeClr w14:val="tx1"/>
                  </w14:solidFill>
                </w14:textFill>
              </w:rPr>
              <w:t>初级会计职称</w:t>
            </w:r>
          </w:p>
        </w:tc>
      </w:tr>
    </w:tbl>
    <w:p>
      <w:pPr>
        <w:spacing w:line="560" w:lineRule="exact"/>
        <w:ind w:firstLine="560" w:firstLineChars="200"/>
        <w:rPr>
          <w:rFonts w:ascii="Times New Roman" w:hAnsi="Times New Roman" w:eastAsia="方正仿宋_GBK" w:cs="Times New Roman"/>
          <w:bCs/>
          <w:color w:val="000000" w:themeColor="text1"/>
          <w:sz w:val="28"/>
          <w:szCs w:val="28"/>
          <w:lang w:val="en-US" w:bidi="ar-SA"/>
          <w14:textFill>
            <w14:solidFill>
              <w14:schemeClr w14:val="tx1"/>
            </w14:solidFill>
          </w14:textFill>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（2）准备项目评价工作方案</w:t>
      </w:r>
    </w:p>
    <w:p>
      <w:pPr>
        <w:spacing w:line="560" w:lineRule="exact"/>
        <w:ind w:firstLine="560" w:firstLineChars="200"/>
        <w:jc w:val="both"/>
        <w:rPr>
          <w:rFonts w:ascii="Times New Roman" w:hAnsi="Times New Roman" w:eastAsia="方正仿宋_GBK" w:cs="Times New Roman"/>
          <w:bCs/>
          <w:color w:val="000000" w:themeColor="text1"/>
          <w:sz w:val="28"/>
          <w:szCs w:val="28"/>
          <w:lang w:val="en-US" w:bidi="ar-SA"/>
          <w14:textFill>
            <w14:solidFill>
              <w14:schemeClr w14:val="tx1"/>
            </w14:solidFill>
          </w14:textFill>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评价工作组首先与</w:t>
      </w:r>
      <w:r>
        <w:rPr>
          <w:rFonts w:hint="eastAsia" w:ascii="Times New Roman" w:hAnsi="Times New Roman" w:eastAsia="方正仿宋_GBK" w:cs="Times New Roman"/>
          <w:bCs/>
          <w:sz w:val="28"/>
          <w:szCs w:val="28"/>
          <w:lang w:val="en-US" w:bidi="ar-SA"/>
        </w:rPr>
        <w:t>县财政局、县林业局</w:t>
      </w: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初步沟通，了解项目的立项背景及具体内容，以及项目基本情况；之后工作组根据掌握的基本情况，针对关注的问题，请县林业局、青华林场收集并提供项目资料，在此基础上，形成项目绩效评价的工作实施方案。</w:t>
      </w:r>
    </w:p>
    <w:p>
      <w:pPr>
        <w:pStyle w:val="5"/>
        <w:keepNext w:val="0"/>
        <w:keepLines w:val="0"/>
        <w:spacing w:before="0" w:after="0" w:line="560" w:lineRule="exact"/>
        <w:ind w:firstLine="560" w:firstLineChars="200"/>
        <w:jc w:val="both"/>
        <w:rPr>
          <w:rFonts w:ascii="Times New Roman" w:hAnsi="Times New Roman" w:eastAsia="方正仿宋_GBK" w:cs="Times New Roman"/>
          <w:b w:val="0"/>
          <w:bCs/>
          <w:color w:val="000000" w:themeColor="text1"/>
          <w:sz w:val="28"/>
          <w:szCs w:val="28"/>
          <w:lang w:val="en-US" w:bidi="ar-SA"/>
          <w14:textFill>
            <w14:solidFill>
              <w14:schemeClr w14:val="tx1"/>
            </w14:solidFill>
          </w14:textFill>
        </w:rPr>
      </w:pPr>
      <w:bookmarkStart w:id="32" w:name="_Toc24195"/>
      <w:bookmarkStart w:id="33" w:name="_Toc4965"/>
      <w:r>
        <w:rPr>
          <w:rFonts w:hint="eastAsia" w:ascii="Times New Roman" w:hAnsi="Times New Roman" w:eastAsia="方正仿宋_GBK" w:cs="Times New Roman"/>
          <w:b w:val="0"/>
          <w:bCs/>
          <w:color w:val="000000" w:themeColor="text1"/>
          <w:sz w:val="28"/>
          <w:szCs w:val="28"/>
          <w:lang w:val="en-US" w:bidi="ar-SA"/>
          <w14:textFill>
            <w14:solidFill>
              <w14:schemeClr w14:val="tx1"/>
            </w14:solidFill>
          </w14:textFill>
        </w:rPr>
        <w:t>2.现场实施</w:t>
      </w:r>
      <w:bookmarkEnd w:id="32"/>
      <w:bookmarkEnd w:id="33"/>
    </w:p>
    <w:p>
      <w:pPr>
        <w:spacing w:line="560" w:lineRule="exact"/>
        <w:ind w:firstLine="560" w:firstLineChars="200"/>
        <w:jc w:val="both"/>
        <w:rPr>
          <w:rFonts w:ascii="Times New Roman" w:hAnsi="Times New Roman" w:eastAsia="方正仿宋_GBK" w:cs="Times New Roman"/>
          <w:bCs/>
          <w:sz w:val="28"/>
          <w:szCs w:val="28"/>
          <w:lang w:val="en-US" w:bidi="ar-SA"/>
        </w:rPr>
      </w:pPr>
      <w:bookmarkStart w:id="34" w:name="_Toc28377"/>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为了充分反映项目完成情况，</w:t>
      </w:r>
      <w:r>
        <w:rPr>
          <w:rFonts w:hint="eastAsia" w:ascii="Times New Roman" w:hAnsi="Times New Roman" w:eastAsia="方正仿宋_GBK" w:cs="Times New Roman"/>
          <w:bCs/>
          <w:sz w:val="28"/>
          <w:szCs w:val="28"/>
          <w:lang w:val="en-US" w:bidi="ar-SA"/>
        </w:rPr>
        <w:t>根据前期项目沟通会、收集资料，我们将项目主管单位县林业局、酉阳县青华林场作为现场评价对象，对涉及项目中的建设内容进行全覆盖调查评价。</w:t>
      </w:r>
    </w:p>
    <w:p>
      <w:pPr>
        <w:pStyle w:val="5"/>
        <w:keepNext w:val="0"/>
        <w:keepLines w:val="0"/>
        <w:spacing w:before="0" w:after="0" w:line="560" w:lineRule="exact"/>
        <w:ind w:firstLine="560" w:firstLineChars="200"/>
        <w:jc w:val="both"/>
        <w:rPr>
          <w:rFonts w:ascii="Times New Roman" w:hAnsi="Times New Roman" w:eastAsia="方正仿宋_GBK" w:cs="Times New Roman"/>
          <w:b w:val="0"/>
          <w:bCs/>
          <w:color w:val="000000" w:themeColor="text1"/>
          <w:sz w:val="28"/>
          <w:szCs w:val="28"/>
          <w:lang w:val="en-US" w:bidi="ar-SA"/>
          <w14:textFill>
            <w14:solidFill>
              <w14:schemeClr w14:val="tx1"/>
            </w14:solidFill>
          </w14:textFill>
        </w:rPr>
      </w:pPr>
      <w:bookmarkStart w:id="35" w:name="_Toc16738"/>
      <w:r>
        <w:rPr>
          <w:rFonts w:hint="eastAsia" w:ascii="Times New Roman" w:hAnsi="Times New Roman" w:eastAsia="方正仿宋_GBK" w:cs="Times New Roman"/>
          <w:b w:val="0"/>
          <w:bCs/>
          <w:color w:val="000000" w:themeColor="text1"/>
          <w:sz w:val="28"/>
          <w:szCs w:val="28"/>
          <w:lang w:val="en-US" w:bidi="ar-SA"/>
          <w14:textFill>
            <w14:solidFill>
              <w14:schemeClr w14:val="tx1"/>
            </w14:solidFill>
          </w14:textFill>
        </w:rPr>
        <w:t>3.分析评价</w:t>
      </w:r>
      <w:bookmarkEnd w:id="34"/>
      <w:bookmarkEnd w:id="35"/>
    </w:p>
    <w:p>
      <w:pPr>
        <w:spacing w:line="560" w:lineRule="exact"/>
        <w:ind w:firstLine="560" w:firstLineChars="200"/>
        <w:rPr>
          <w:rFonts w:ascii="Times New Roman" w:hAnsi="Times New Roman" w:eastAsia="方正仿宋_GBK" w:cs="Times New Roman"/>
          <w:bCs/>
          <w:color w:val="000000" w:themeColor="text1"/>
          <w:sz w:val="28"/>
          <w:szCs w:val="28"/>
          <w:lang w:bidi="ar-SA"/>
          <w14:textFill>
            <w14:solidFill>
              <w14:schemeClr w14:val="tx1"/>
            </w14:solidFill>
          </w14:textFill>
        </w:rPr>
      </w:pPr>
      <w:r>
        <w:rPr>
          <w:rFonts w:hint="eastAsia" w:ascii="Times New Roman" w:hAnsi="Times New Roman" w:eastAsia="方正仿宋_GBK" w:cs="Times New Roman"/>
          <w:bCs/>
          <w:color w:val="000000" w:themeColor="text1"/>
          <w:sz w:val="28"/>
          <w:szCs w:val="28"/>
          <w:lang w:bidi="ar-SA"/>
          <w14:textFill>
            <w14:solidFill>
              <w14:schemeClr w14:val="tx1"/>
            </w14:solidFill>
          </w14:textFill>
        </w:rPr>
        <w:t>（</w:t>
      </w: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1）</w:t>
      </w:r>
      <w:r>
        <w:rPr>
          <w:rFonts w:hint="eastAsia" w:ascii="Times New Roman" w:hAnsi="Times New Roman" w:eastAsia="方正仿宋_GBK" w:cs="Times New Roman"/>
          <w:bCs/>
          <w:color w:val="000000" w:themeColor="text1"/>
          <w:sz w:val="28"/>
          <w:szCs w:val="28"/>
          <w:lang w:bidi="ar-SA"/>
          <w14:textFill>
            <w14:solidFill>
              <w14:schemeClr w14:val="tx1"/>
            </w14:solidFill>
          </w14:textFill>
        </w:rPr>
        <w:t>进行资料信息汇总</w:t>
      </w:r>
    </w:p>
    <w:p>
      <w:pPr>
        <w:spacing w:line="560" w:lineRule="exact"/>
        <w:ind w:firstLine="560" w:firstLineChars="200"/>
        <w:jc w:val="both"/>
        <w:rPr>
          <w:rFonts w:ascii="Times New Roman" w:hAnsi="Times New Roman" w:eastAsia="方正仿宋_GBK" w:cs="Times New Roman"/>
          <w:bCs/>
          <w:color w:val="000000" w:themeColor="text1"/>
          <w:sz w:val="28"/>
          <w:szCs w:val="28"/>
          <w:lang w:bidi="ar-SA"/>
          <w14:textFill>
            <w14:solidFill>
              <w14:schemeClr w14:val="tx1"/>
            </w14:solidFill>
          </w14:textFill>
        </w:rPr>
      </w:pPr>
      <w:r>
        <w:rPr>
          <w:rFonts w:hint="eastAsia" w:ascii="Times New Roman" w:hAnsi="Times New Roman" w:eastAsia="方正仿宋_GBK" w:cs="Times New Roman"/>
          <w:bCs/>
          <w:color w:val="000000" w:themeColor="text1"/>
          <w:sz w:val="28"/>
          <w:szCs w:val="28"/>
          <w:lang w:bidi="ar-SA"/>
          <w14:textFill>
            <w14:solidFill>
              <w14:schemeClr w14:val="tx1"/>
            </w14:solidFill>
          </w14:textFill>
        </w:rPr>
        <w:t>评价工作组在充分调研的基础上，对项目资料进行逐一核实，</w:t>
      </w: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由</w:t>
      </w:r>
      <w:r>
        <w:rPr>
          <w:rFonts w:hint="eastAsia" w:ascii="Times New Roman" w:hAnsi="Times New Roman" w:eastAsia="方正仿宋_GBK" w:cs="Times New Roman"/>
          <w:bCs/>
          <w:color w:val="000000" w:themeColor="text1"/>
          <w:sz w:val="28"/>
          <w:szCs w:val="28"/>
          <w:lang w:bidi="ar-SA"/>
          <w14:textFill>
            <w14:solidFill>
              <w14:schemeClr w14:val="tx1"/>
            </w14:solidFill>
          </w14:textFill>
        </w:rPr>
        <w:t>相关各方签字确认。按照指标体系内容和评价重点，工作组对资料进行分类整理，</w:t>
      </w: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形成初步意见</w:t>
      </w:r>
      <w:r>
        <w:rPr>
          <w:rFonts w:hint="eastAsia" w:ascii="Times New Roman" w:hAnsi="Times New Roman" w:eastAsia="方正仿宋_GBK" w:cs="Times New Roman"/>
          <w:bCs/>
          <w:color w:val="000000" w:themeColor="text1"/>
          <w:sz w:val="28"/>
          <w:szCs w:val="28"/>
          <w:lang w:bidi="ar-SA"/>
          <w14:textFill>
            <w14:solidFill>
              <w14:schemeClr w14:val="tx1"/>
            </w14:solidFill>
          </w14:textFill>
        </w:rPr>
        <w:t>。</w:t>
      </w:r>
    </w:p>
    <w:p>
      <w:pPr>
        <w:spacing w:line="560" w:lineRule="exact"/>
        <w:ind w:firstLine="560" w:firstLineChars="200"/>
        <w:rPr>
          <w:rFonts w:ascii="Times New Roman" w:hAnsi="Times New Roman" w:eastAsia="方正仿宋_GBK" w:cs="Times New Roman"/>
          <w:bCs/>
          <w:color w:val="000000" w:themeColor="text1"/>
          <w:sz w:val="28"/>
          <w:szCs w:val="28"/>
          <w:lang w:val="en-US" w:bidi="ar-SA"/>
          <w14:textFill>
            <w14:solidFill>
              <w14:schemeClr w14:val="tx1"/>
            </w14:solidFill>
          </w14:textFill>
        </w:rPr>
      </w:pPr>
      <w:r>
        <w:rPr>
          <w:rFonts w:hint="eastAsia" w:ascii="Times New Roman" w:hAnsi="Times New Roman" w:eastAsia="方正仿宋_GBK" w:cs="Times New Roman"/>
          <w:bCs/>
          <w:color w:val="000000" w:themeColor="text1"/>
          <w:sz w:val="28"/>
          <w:szCs w:val="28"/>
          <w:lang w:bidi="ar-SA"/>
          <w14:textFill>
            <w14:solidFill>
              <w14:schemeClr w14:val="tx1"/>
            </w14:solidFill>
          </w14:textFill>
        </w:rPr>
        <w:t>（</w:t>
      </w: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2）评价报告生成</w:t>
      </w:r>
    </w:p>
    <w:p>
      <w:pPr>
        <w:spacing w:line="560" w:lineRule="exact"/>
        <w:ind w:firstLine="560" w:firstLineChars="200"/>
        <w:jc w:val="both"/>
        <w:rPr>
          <w:rFonts w:ascii="Times New Roman" w:hAnsi="Times New Roman" w:eastAsia="方正仿宋_GBK" w:cs="Times New Roman"/>
          <w:bCs/>
          <w:color w:val="000000" w:themeColor="text1"/>
          <w:sz w:val="28"/>
          <w:szCs w:val="28"/>
          <w:lang w:val="en-US" w:bidi="ar-SA"/>
          <w14:textFill>
            <w14:solidFill>
              <w14:schemeClr w14:val="tx1"/>
            </w14:solidFill>
          </w14:textFill>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评价工作组完成绩效评价报告初稿的撰写工作。报告初稿与县林业局沟通反馈后，报经县</w:t>
      </w:r>
      <w:r>
        <w:rPr>
          <w:rFonts w:hint="eastAsia" w:ascii="Times New Roman" w:hAnsi="Times New Roman" w:eastAsia="方正仿宋_GBK" w:cs="方正仿宋_GBK"/>
          <w:color w:val="000000" w:themeColor="text1"/>
          <w:kern w:val="2"/>
          <w:sz w:val="28"/>
          <w:szCs w:val="28"/>
          <w:lang w:val="en-US" w:bidi="ar-SA"/>
          <w14:textFill>
            <w14:solidFill>
              <w14:schemeClr w14:val="tx1"/>
            </w14:solidFill>
          </w14:textFill>
        </w:rPr>
        <w:t>财政局</w:t>
      </w: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审核，形成绩效评价报告终稿。</w:t>
      </w:r>
    </w:p>
    <w:bookmarkEnd w:id="2"/>
    <w:bookmarkEnd w:id="3"/>
    <w:p>
      <w:pPr>
        <w:pStyle w:val="3"/>
        <w:spacing w:before="0" w:line="600" w:lineRule="exact"/>
        <w:ind w:right="0" w:firstLine="560" w:firstLineChars="200"/>
        <w:rPr>
          <w:rFonts w:ascii="Times New Roman" w:hAnsi="Times New Roman" w:eastAsia="方正黑体_GBK" w:cs="Times New Roman"/>
          <w:b w:val="0"/>
          <w:color w:val="000000" w:themeColor="text1"/>
          <w:sz w:val="28"/>
          <w:szCs w:val="28"/>
          <w:lang w:val="en-US" w:bidi="ar-SA"/>
          <w14:textFill>
            <w14:solidFill>
              <w14:schemeClr w14:val="tx1"/>
            </w14:solidFill>
          </w14:textFill>
        </w:rPr>
      </w:pPr>
      <w:bookmarkStart w:id="36" w:name="_Toc7508"/>
      <w:bookmarkStart w:id="37" w:name="_Toc6432"/>
      <w:bookmarkStart w:id="38" w:name="_Toc15231"/>
      <w:r>
        <w:rPr>
          <w:rFonts w:hint="eastAsia" w:ascii="Times New Roman" w:hAnsi="Times New Roman" w:eastAsia="方正黑体_GBK" w:cs="Times New Roman"/>
          <w:b w:val="0"/>
          <w:color w:val="000000" w:themeColor="text1"/>
          <w:sz w:val="28"/>
          <w:szCs w:val="28"/>
          <w:lang w:val="en-US" w:bidi="ar-SA"/>
          <w14:textFill>
            <w14:solidFill>
              <w14:schemeClr w14:val="tx1"/>
            </w14:solidFill>
          </w14:textFill>
        </w:rPr>
        <w:t>三、绩效评价指标分析情况</w:t>
      </w:r>
      <w:bookmarkEnd w:id="36"/>
      <w:bookmarkEnd w:id="37"/>
      <w:bookmarkEnd w:id="38"/>
    </w:p>
    <w:p>
      <w:pPr>
        <w:pStyle w:val="4"/>
        <w:numPr>
          <w:ilvl w:val="0"/>
          <w:numId w:val="1"/>
        </w:numPr>
        <w:spacing w:line="600" w:lineRule="exact"/>
        <w:jc w:val="both"/>
        <w:rPr>
          <w:rFonts w:ascii="Times New Roman" w:hAnsi="Times New Roman" w:eastAsia="方正楷体_GBK" w:cs="Times New Roman"/>
          <w:b w:val="0"/>
          <w:color w:val="000000" w:themeColor="text1"/>
          <w:sz w:val="28"/>
          <w:szCs w:val="28"/>
          <w:lang w:val="en-US" w:bidi="ar-SA"/>
          <w14:textFill>
            <w14:solidFill>
              <w14:schemeClr w14:val="tx1"/>
            </w14:solidFill>
          </w14:textFill>
        </w:rPr>
      </w:pPr>
      <w:bookmarkStart w:id="39" w:name="_Toc28017"/>
      <w:r>
        <w:rPr>
          <w:rFonts w:hint="eastAsia" w:ascii="Times New Roman" w:hAnsi="Times New Roman" w:eastAsia="方正楷体_GBK" w:cs="Times New Roman"/>
          <w:b w:val="0"/>
          <w:color w:val="000000" w:themeColor="text1"/>
          <w:sz w:val="28"/>
          <w:szCs w:val="28"/>
          <w:lang w:val="en-US" w:bidi="ar-SA"/>
          <w14:textFill>
            <w14:solidFill>
              <w14:schemeClr w14:val="tx1"/>
            </w14:solidFill>
          </w14:textFill>
        </w:rPr>
        <w:t>资金投入指标</w:t>
      </w:r>
      <w:bookmarkEnd w:id="39"/>
    </w:p>
    <w:p>
      <w:pPr>
        <w:spacing w:line="560" w:lineRule="exact"/>
        <w:ind w:firstLine="560" w:firstLineChars="200"/>
        <w:jc w:val="both"/>
        <w:rPr>
          <w:rFonts w:ascii="Times New Roman" w:hAnsi="Times New Roman" w:eastAsia="方正仿宋_GBK" w:cs="Times New Roman"/>
          <w:bCs/>
          <w:color w:val="000000" w:themeColor="text1"/>
          <w:sz w:val="28"/>
          <w:szCs w:val="28"/>
          <w:lang w:val="en-US" w:bidi="ar-SA"/>
          <w14:textFill>
            <w14:solidFill>
              <w14:schemeClr w14:val="tx1"/>
            </w14:solidFill>
          </w14:textFill>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资金投入指标从区本级预算安排财政衔接资金投入、资金分解下达进度、中央财政衔接资金用于产业比例三个方面对项目区本级财政资金投入和安排情况进行考核。资金投入指标分值15分，实际得分15分，得分率100%。指标的得分情况如表3.1所示：</w:t>
      </w:r>
    </w:p>
    <w:p>
      <w:pPr>
        <w:pStyle w:val="2"/>
        <w:jc w:val="center"/>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drawing>
          <wp:inline distT="0" distB="0" distL="114300" distR="114300">
            <wp:extent cx="4778375" cy="2329815"/>
            <wp:effectExtent l="4445" t="4445" r="17780" b="8890"/>
            <wp:docPr id="4"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pStyle w:val="2"/>
        <w:ind w:firstLine="2650" w:firstLineChars="1100"/>
        <w:rPr>
          <w:rFonts w:ascii="Times New Roman" w:eastAsia="方正仿宋_GBK" w:cs="Times New Roman"/>
          <w:b/>
          <w:color w:val="000000" w:themeColor="text1"/>
          <w14:textFill>
            <w14:solidFill>
              <w14:schemeClr w14:val="tx1"/>
            </w14:solidFill>
          </w14:textFill>
        </w:rPr>
      </w:pPr>
      <w:r>
        <w:rPr>
          <w:rFonts w:hint="eastAsia" w:ascii="Times New Roman" w:eastAsia="方正仿宋_GBK" w:cs="Times New Roman"/>
          <w:b/>
          <w:color w:val="000000" w:themeColor="text1"/>
          <w14:textFill>
            <w14:solidFill>
              <w14:schemeClr w14:val="tx1"/>
            </w14:solidFill>
          </w14:textFill>
        </w:rPr>
        <w:t>表3.1  资金投入指标得分情况</w:t>
      </w:r>
    </w:p>
    <w:p>
      <w:pPr>
        <w:pStyle w:val="5"/>
        <w:keepNext w:val="0"/>
        <w:keepLines w:val="0"/>
        <w:spacing w:before="0" w:after="0" w:line="600" w:lineRule="exact"/>
        <w:ind w:firstLine="560" w:firstLineChars="200"/>
        <w:jc w:val="both"/>
        <w:rPr>
          <w:rFonts w:ascii="Times New Roman" w:hAnsi="Times New Roman" w:eastAsia="方正仿宋_GBK" w:cs="Times New Roman"/>
          <w:b w:val="0"/>
          <w:bCs/>
          <w:color w:val="000000" w:themeColor="text1"/>
          <w:sz w:val="28"/>
          <w:szCs w:val="28"/>
          <w:lang w:val="en-US" w:bidi="ar-SA"/>
          <w14:textFill>
            <w14:solidFill>
              <w14:schemeClr w14:val="tx1"/>
            </w14:solidFill>
          </w14:textFill>
        </w:rPr>
      </w:pPr>
      <w:bookmarkStart w:id="40" w:name="_Toc12813"/>
      <w:bookmarkStart w:id="41" w:name="_Toc20529"/>
      <w:r>
        <w:rPr>
          <w:rFonts w:hint="eastAsia" w:ascii="Times New Roman" w:hAnsi="Times New Roman" w:eastAsia="方正仿宋_GBK" w:cs="Times New Roman"/>
          <w:b w:val="0"/>
          <w:bCs/>
          <w:color w:val="000000" w:themeColor="text1"/>
          <w:sz w:val="28"/>
          <w:szCs w:val="28"/>
          <w:lang w:val="en-US" w:bidi="ar-SA"/>
          <w14:textFill>
            <w14:solidFill>
              <w14:schemeClr w14:val="tx1"/>
            </w14:solidFill>
          </w14:textFill>
        </w:rPr>
        <w:t>1.区本级预算安排财政衔接资金投入情况分析</w:t>
      </w:r>
      <w:bookmarkEnd w:id="40"/>
      <w:bookmarkEnd w:id="41"/>
    </w:p>
    <w:p>
      <w:pPr>
        <w:spacing w:line="600" w:lineRule="exact"/>
        <w:ind w:firstLine="560" w:firstLineChars="200"/>
        <w:jc w:val="both"/>
        <w:rPr>
          <w:rFonts w:ascii="Times New Roman" w:hAnsi="Times New Roman" w:eastAsia="方正仿宋_GBK" w:cs="Times New Roman"/>
          <w:bCs/>
          <w:color w:val="000000" w:themeColor="text1"/>
          <w:sz w:val="28"/>
          <w:szCs w:val="28"/>
          <w:lang w:val="en-US" w:bidi="ar-SA"/>
          <w14:textFill>
            <w14:solidFill>
              <w14:schemeClr w14:val="tx1"/>
            </w14:solidFill>
          </w14:textFill>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1）区本级预算安排的衔接资金增幅：2022年，各级财政安排酉阳县用于巩固拓展脱贫攻坚成果同乡村振兴有效衔接资金4258万元，其中：中央财政衔接资金1112万元，市级财政衔接资金2296万元，区级配套资金850万元。区级资金安排较2021年度增加了10万元，增幅1.19%。因此区本级预算安排的衔接资金增幅&gt;0。</w:t>
      </w:r>
      <w:r>
        <w:rPr>
          <w:rFonts w:hint="eastAsia" w:ascii="Times New Roman" w:hAnsi="Times New Roman" w:eastAsia="方正仿宋_GBK" w:cs="Times New Roman"/>
          <w:bCs/>
          <w:color w:val="000000" w:themeColor="text1"/>
          <w:sz w:val="28"/>
          <w:szCs w:val="28"/>
          <w14:textFill>
            <w14:solidFill>
              <w14:schemeClr w14:val="tx1"/>
            </w14:solidFill>
          </w14:textFill>
        </w:rPr>
        <w:t>依据评分标准，</w:t>
      </w: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此部分得满分。</w:t>
      </w:r>
    </w:p>
    <w:p>
      <w:pPr>
        <w:spacing w:line="600" w:lineRule="exact"/>
        <w:ind w:firstLine="560" w:firstLineChars="200"/>
        <w:jc w:val="both"/>
        <w:outlineLvl w:val="2"/>
        <w:rPr>
          <w:rFonts w:ascii="Times New Roman" w:hAnsi="Times New Roman" w:eastAsia="方正仿宋_GBK" w:cs="Times New Roman"/>
          <w:bCs/>
          <w:color w:val="000000" w:themeColor="text1"/>
          <w:sz w:val="28"/>
          <w:szCs w:val="28"/>
          <w:lang w:val="en-US" w:bidi="ar-SA"/>
          <w14:textFill>
            <w14:solidFill>
              <w14:schemeClr w14:val="tx1"/>
            </w14:solidFill>
          </w14:textFill>
        </w:rPr>
      </w:pPr>
      <w:bookmarkStart w:id="42" w:name="_Toc13756"/>
      <w:bookmarkStart w:id="43" w:name="_Toc29147"/>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2.资金分解下达进度情况分析</w:t>
      </w:r>
      <w:bookmarkEnd w:id="42"/>
      <w:bookmarkEnd w:id="43"/>
    </w:p>
    <w:p>
      <w:pPr>
        <w:spacing w:line="600" w:lineRule="exact"/>
        <w:ind w:firstLine="560" w:firstLineChars="200"/>
        <w:jc w:val="both"/>
        <w:rPr>
          <w:rFonts w:ascii="Times New Roman" w:hAnsi="Times New Roman" w:eastAsia="方正仿宋_GBK" w:cs="Times New Roman"/>
          <w:bCs/>
          <w:color w:val="000000" w:themeColor="text1"/>
          <w:sz w:val="28"/>
          <w:szCs w:val="28"/>
          <w:lang w:val="en-US" w:bidi="ar-SA"/>
          <w14:textFill>
            <w14:solidFill>
              <w14:schemeClr w14:val="tx1"/>
            </w14:solidFill>
          </w14:textFill>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（1）下达资金项目计划的时长：</w:t>
      </w:r>
    </w:p>
    <w:p>
      <w:pPr>
        <w:spacing w:line="600" w:lineRule="exact"/>
        <w:ind w:firstLine="560" w:firstLineChars="200"/>
        <w:jc w:val="both"/>
        <w:outlineLvl w:val="2"/>
        <w:rPr>
          <w:rFonts w:ascii="Times New Roman" w:hAnsi="Times New Roman" w:eastAsia="方正仿宋_GBK" w:cs="Times New Roman"/>
          <w:bCs/>
          <w:color w:val="000000" w:themeColor="text1"/>
          <w:sz w:val="28"/>
          <w:szCs w:val="28"/>
          <w:lang w:val="en-US" w:bidi="ar-SA"/>
          <w14:textFill>
            <w14:solidFill>
              <w14:schemeClr w14:val="tx1"/>
            </w14:solidFill>
          </w14:textFill>
        </w:rPr>
      </w:pPr>
      <w:bookmarkStart w:id="44" w:name="_Toc9613"/>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3.中央财政衔接资金用于产业比例</w:t>
      </w:r>
      <w:bookmarkEnd w:id="44"/>
    </w:p>
    <w:p>
      <w:pPr>
        <w:spacing w:line="600" w:lineRule="exact"/>
        <w:ind w:firstLine="560" w:firstLineChars="200"/>
        <w:jc w:val="both"/>
        <w:rPr>
          <w:rFonts w:ascii="Times New Roman" w:hAnsi="Times New Roman" w:eastAsia="方正仿宋_GBK" w:cs="Times New Roman"/>
          <w:bCs/>
          <w:color w:val="000000" w:themeColor="text1"/>
          <w:sz w:val="28"/>
          <w:szCs w:val="28"/>
          <w:lang w:val="en-US" w:bidi="ar-SA"/>
          <w14:textFill>
            <w14:solidFill>
              <w14:schemeClr w14:val="tx1"/>
            </w14:solidFill>
          </w14:textFill>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（1）</w:t>
      </w:r>
    </w:p>
    <w:p>
      <w:pPr>
        <w:pStyle w:val="4"/>
        <w:numPr>
          <w:ilvl w:val="0"/>
          <w:numId w:val="1"/>
        </w:numPr>
        <w:spacing w:line="560" w:lineRule="exact"/>
        <w:ind w:firstLine="560" w:firstLineChars="200"/>
        <w:jc w:val="both"/>
        <w:rPr>
          <w:rFonts w:ascii="Times New Roman" w:hAnsi="Times New Roman" w:eastAsia="方正楷体_GBK" w:cs="Times New Roman"/>
          <w:b w:val="0"/>
          <w:color w:val="000000" w:themeColor="text1"/>
          <w:sz w:val="28"/>
          <w:szCs w:val="28"/>
          <w:lang w:val="en-US" w:bidi="ar-SA"/>
          <w14:textFill>
            <w14:solidFill>
              <w14:schemeClr w14:val="tx1"/>
            </w14:solidFill>
          </w14:textFill>
        </w:rPr>
      </w:pPr>
      <w:bookmarkStart w:id="45" w:name="_Toc15733"/>
      <w:bookmarkStart w:id="46" w:name="_Toc7448"/>
      <w:bookmarkStart w:id="47" w:name="_Toc13246"/>
      <w:r>
        <w:rPr>
          <w:rFonts w:hint="eastAsia" w:ascii="Times New Roman" w:hAnsi="Times New Roman" w:eastAsia="方正楷体_GBK" w:cs="Times New Roman"/>
          <w:b w:val="0"/>
          <w:color w:val="000000" w:themeColor="text1"/>
          <w:sz w:val="28"/>
          <w:szCs w:val="28"/>
          <w:lang w:val="en-US" w:bidi="ar-SA"/>
          <w14:textFill>
            <w14:solidFill>
              <w14:schemeClr w14:val="tx1"/>
            </w14:solidFill>
          </w14:textFill>
        </w:rPr>
        <w:t>项目管理指标</w:t>
      </w:r>
      <w:bookmarkEnd w:id="45"/>
      <w:bookmarkEnd w:id="46"/>
      <w:bookmarkEnd w:id="47"/>
    </w:p>
    <w:p>
      <w:pPr>
        <w:spacing w:line="600" w:lineRule="exact"/>
        <w:ind w:firstLine="560" w:firstLineChars="200"/>
        <w:jc w:val="both"/>
        <w:rPr>
          <w:rFonts w:ascii="Times New Roman" w:hAnsi="Times New Roman" w:eastAsia="方正仿宋_GBK" w:cs="Times New Roman"/>
          <w:bCs/>
          <w:color w:val="000000" w:themeColor="text1"/>
          <w:sz w:val="28"/>
          <w:szCs w:val="28"/>
          <w:lang w:val="en-US" w:bidi="ar-SA"/>
          <w14:textFill>
            <w14:solidFill>
              <w14:schemeClr w14:val="tx1"/>
            </w14:solidFill>
          </w14:textFill>
        </w:rPr>
      </w:pPr>
      <w:bookmarkStart w:id="48" w:name="_Toc25571"/>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项目管理指标从项目库建设管理情况、项目绩效管理情况、信息公开和公告公示制度落实情况、跟踪督促及发现问题整改情况、资料报送情况、预算执行率六个方面对项目管理责任落实情况进行考核。项目管理指标分值35分，实际得分28分，得分率80%。指标的得分情况如表3.2所示：</w:t>
      </w:r>
    </w:p>
    <w:p>
      <w:pPr>
        <w:pStyle w:val="2"/>
        <w:jc w:val="center"/>
        <w:rPr>
          <w:rFonts w:ascii="Times New Roman"/>
          <w:color w:val="000000" w:themeColor="text1"/>
          <w14:textFill>
            <w14:solidFill>
              <w14:schemeClr w14:val="tx1"/>
            </w14:solidFill>
          </w14:textFill>
        </w:rPr>
      </w:pPr>
      <w:r>
        <w:rPr>
          <w:color w:val="000000" w:themeColor="text1"/>
          <w14:textFill>
            <w14:solidFill>
              <w14:schemeClr w14:val="tx1"/>
            </w14:solidFill>
          </w14:textFill>
        </w:rPr>
        <w:drawing>
          <wp:inline distT="0" distB="0" distL="114300" distR="114300">
            <wp:extent cx="5466080" cy="2479040"/>
            <wp:effectExtent l="4445" t="4445" r="15875" b="12065"/>
            <wp:docPr id="3"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pStyle w:val="2"/>
        <w:ind w:firstLine="2650" w:firstLineChars="1100"/>
        <w:rPr>
          <w:rFonts w:ascii="Times New Roman" w:eastAsia="方正仿宋_GBK" w:cs="Times New Roman"/>
          <w:b/>
          <w:color w:val="000000" w:themeColor="text1"/>
          <w14:textFill>
            <w14:solidFill>
              <w14:schemeClr w14:val="tx1"/>
            </w14:solidFill>
          </w14:textFill>
        </w:rPr>
      </w:pPr>
      <w:r>
        <w:rPr>
          <w:rFonts w:hint="eastAsia" w:ascii="Times New Roman" w:eastAsia="方正仿宋_GBK" w:cs="Times New Roman"/>
          <w:b/>
          <w:color w:val="000000" w:themeColor="text1"/>
          <w14:textFill>
            <w14:solidFill>
              <w14:schemeClr w14:val="tx1"/>
            </w14:solidFill>
          </w14:textFill>
        </w:rPr>
        <w:t>表3.2  项目管理指标得分情况表</w:t>
      </w:r>
    </w:p>
    <w:p>
      <w:pPr>
        <w:spacing w:line="600" w:lineRule="exact"/>
        <w:ind w:firstLine="560" w:firstLineChars="200"/>
        <w:jc w:val="both"/>
        <w:outlineLvl w:val="2"/>
        <w:rPr>
          <w:rFonts w:ascii="Times New Roman" w:hAnsi="Times New Roman" w:eastAsia="方正仿宋_GBK" w:cs="Times New Roman"/>
          <w:bCs/>
          <w:color w:val="000000" w:themeColor="text1"/>
          <w:sz w:val="28"/>
          <w:szCs w:val="28"/>
          <w:lang w:val="en-US" w:bidi="ar-SA"/>
          <w14:textFill>
            <w14:solidFill>
              <w14:schemeClr w14:val="tx1"/>
            </w14:solidFill>
          </w14:textFill>
        </w:rPr>
      </w:pPr>
      <w:bookmarkStart w:id="49" w:name="_Toc10371"/>
      <w:bookmarkStart w:id="50" w:name="_Toc2754"/>
      <w:bookmarkStart w:id="51" w:name="_Toc18973"/>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1.项目库建设管理情况分析</w:t>
      </w:r>
      <w:bookmarkEnd w:id="49"/>
      <w:bookmarkEnd w:id="50"/>
      <w:bookmarkEnd w:id="51"/>
    </w:p>
    <w:p>
      <w:pPr>
        <w:spacing w:line="600" w:lineRule="exact"/>
        <w:ind w:firstLine="560" w:firstLineChars="200"/>
        <w:jc w:val="both"/>
        <w:rPr>
          <w:rFonts w:ascii="Times New Roman" w:hAnsi="Times New Roman" w:eastAsia="方正仿宋_GBK" w:cs="Times New Roman"/>
          <w:bCs/>
          <w:color w:val="000000" w:themeColor="text1"/>
          <w:sz w:val="28"/>
          <w:szCs w:val="28"/>
          <w:lang w:val="en-US" w:bidi="ar-SA"/>
          <w14:textFill>
            <w14:solidFill>
              <w14:schemeClr w14:val="tx1"/>
            </w14:solidFill>
          </w14:textFill>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（1）及时充分、程序规范、内容完整及具备实施条件等：经评价小组现场调研，项目责任单位根据</w:t>
      </w:r>
      <w:r>
        <w:rPr>
          <w:rFonts w:hint="eastAsia" w:ascii="Times New Roman" w:hAnsi="Times New Roman" w:eastAsia="方正仿宋_GBK" w:cs="Times New Roman"/>
          <w:bCs/>
          <w:sz w:val="28"/>
          <w:szCs w:val="28"/>
          <w:lang w:val="en-US" w:bidi="ar-SA"/>
        </w:rPr>
        <w:t>《重庆市财政衔接推进乡村振兴补助资金管理办法》（渝财农〔2021〕31号）等文件要求，严格按照村申报、镇街审核，经项目主管部门评审</w:t>
      </w: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后报县财政局审定入库，项目入库程序规范、内容完整、入库项目具备实施条件、衔接资金全部用于项目库之内的项目。</w:t>
      </w:r>
      <w:r>
        <w:rPr>
          <w:rFonts w:hint="eastAsia" w:ascii="Times New Roman" w:hAnsi="Times New Roman" w:eastAsia="方正仿宋_GBK" w:cs="Times New Roman"/>
          <w:bCs/>
          <w:color w:val="000000" w:themeColor="text1"/>
          <w:sz w:val="28"/>
          <w:szCs w:val="28"/>
          <w14:textFill>
            <w14:solidFill>
              <w14:schemeClr w14:val="tx1"/>
            </w14:solidFill>
          </w14:textFill>
        </w:rPr>
        <w:t>依据评分标准，</w:t>
      </w: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此部分得满分。</w:t>
      </w:r>
    </w:p>
    <w:p>
      <w:pPr>
        <w:spacing w:line="600" w:lineRule="exact"/>
        <w:ind w:firstLine="560" w:firstLineChars="200"/>
        <w:jc w:val="both"/>
        <w:outlineLvl w:val="2"/>
        <w:rPr>
          <w:rFonts w:ascii="Times New Roman" w:hAnsi="Times New Roman" w:eastAsia="方正仿宋_GBK" w:cs="Times New Roman"/>
          <w:bCs/>
          <w:color w:val="000000" w:themeColor="text1"/>
          <w:sz w:val="28"/>
          <w:szCs w:val="28"/>
          <w:lang w:val="en-US" w:bidi="ar-SA"/>
          <w14:textFill>
            <w14:solidFill>
              <w14:schemeClr w14:val="tx1"/>
            </w14:solidFill>
          </w14:textFill>
        </w:rPr>
      </w:pPr>
      <w:bookmarkStart w:id="52" w:name="_Toc29265"/>
      <w:bookmarkStart w:id="53" w:name="_Toc25266"/>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2.项目绩效管理情况分析</w:t>
      </w:r>
      <w:bookmarkEnd w:id="52"/>
      <w:bookmarkEnd w:id="53"/>
    </w:p>
    <w:p>
      <w:pPr>
        <w:spacing w:line="600" w:lineRule="exact"/>
        <w:ind w:firstLine="560" w:firstLineChars="200"/>
        <w:jc w:val="both"/>
        <w:rPr>
          <w:rFonts w:ascii="Times New Roman" w:hAnsi="Times New Roman" w:eastAsia="方正仿宋_GBK" w:cs="Times New Roman"/>
          <w:bCs/>
          <w:sz w:val="28"/>
          <w:szCs w:val="28"/>
          <w:lang w:val="en-US" w:bidi="ar-SA"/>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1）项目实施方案明确绩效目标、开展跟踪监督、事后评价：根据《重庆市市级政策和项目预算绩效管理办法（试行）》（渝财绩〔2019〕19号）等文件要求，各预算部门（单位）应实施绩效目标管理、绩效监控管理、绩效评价管理。经现场调研，该项目存在绩效管理不规范情况，效益指标中的社会效益指标设置不明确，该项目建设前青华林场已有44名正式员工，未达到绩效目标值，可持续影响指标中可持续年限设置1年，设置目标值过低，不符合实际。依据评分标准，此部分扣1分。</w:t>
      </w:r>
    </w:p>
    <w:p>
      <w:pPr>
        <w:spacing w:line="600" w:lineRule="exact"/>
        <w:ind w:firstLine="560" w:firstLineChars="200"/>
        <w:jc w:val="both"/>
        <w:outlineLvl w:val="2"/>
        <w:rPr>
          <w:rFonts w:ascii="Times New Roman" w:hAnsi="Times New Roman" w:eastAsia="方正仿宋_GBK" w:cs="Times New Roman"/>
          <w:bCs/>
          <w:color w:val="000000" w:themeColor="text1"/>
          <w:sz w:val="28"/>
          <w:szCs w:val="28"/>
          <w:lang w:val="en-US" w:bidi="ar-SA"/>
          <w14:textFill>
            <w14:solidFill>
              <w14:schemeClr w14:val="tx1"/>
            </w14:solidFill>
          </w14:textFill>
        </w:rPr>
      </w:pPr>
      <w:bookmarkStart w:id="54" w:name="_Toc18984"/>
      <w:bookmarkStart w:id="55" w:name="_Toc8006"/>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3.信息公开和公告公示制度落实情况分析</w:t>
      </w:r>
      <w:bookmarkEnd w:id="54"/>
      <w:bookmarkEnd w:id="55"/>
    </w:p>
    <w:p>
      <w:pPr>
        <w:spacing w:line="600" w:lineRule="exact"/>
        <w:ind w:firstLine="560" w:firstLineChars="200"/>
        <w:jc w:val="both"/>
        <w:rPr>
          <w:rFonts w:ascii="Times New Roman" w:hAnsi="Times New Roman" w:eastAsia="方正仿宋_GBK" w:cs="Times New Roman"/>
          <w:bCs/>
          <w:color w:val="000000" w:themeColor="text1"/>
          <w:sz w:val="28"/>
          <w:szCs w:val="28"/>
          <w:lang w:val="en-US" w:bidi="ar-SA"/>
          <w14:textFill>
            <w14:solidFill>
              <w14:schemeClr w14:val="tx1"/>
            </w14:solidFill>
          </w14:textFill>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信息公开和公告公示制度落实情况：根据《中共重庆市委农村工作暨实施乡村振兴战略工作领导小组办公室关于加强财政衔接推进乡村振兴补助资金项目公告</w:t>
      </w:r>
      <w:r>
        <w:rPr>
          <w:rFonts w:hint="eastAsia" w:ascii="Times New Roman" w:hAnsi="Times New Roman" w:eastAsia="方正仿宋_GBK" w:cs="Times New Roman"/>
          <w:bCs/>
          <w:sz w:val="28"/>
          <w:szCs w:val="28"/>
          <w:lang w:val="en-US" w:bidi="ar-SA"/>
        </w:rPr>
        <w:t>公示的通知》（渝委农办〔2021〕31号）要求，酉阳县对资金分配、项目库、资金项目计划、计划完成情况进行公示公告。</w:t>
      </w:r>
      <w:r>
        <w:rPr>
          <w:rFonts w:hint="eastAsia" w:ascii="Times New Roman" w:hAnsi="Times New Roman" w:eastAsia="方正仿宋_GBK" w:cs="Times New Roman"/>
          <w:bCs/>
          <w:sz w:val="28"/>
          <w:szCs w:val="28"/>
        </w:rPr>
        <w:t>依据评分标准，</w:t>
      </w:r>
      <w:r>
        <w:rPr>
          <w:rFonts w:hint="eastAsia" w:ascii="Times New Roman" w:hAnsi="Times New Roman" w:eastAsia="方正仿宋_GBK" w:cs="Times New Roman"/>
          <w:bCs/>
          <w:sz w:val="28"/>
          <w:szCs w:val="28"/>
          <w:lang w:val="en-US" w:bidi="ar-SA"/>
        </w:rPr>
        <w:t>此</w:t>
      </w: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部分得满分。</w:t>
      </w:r>
    </w:p>
    <w:p>
      <w:pPr>
        <w:spacing w:line="600" w:lineRule="exact"/>
        <w:ind w:firstLine="560" w:firstLineChars="200"/>
        <w:jc w:val="both"/>
        <w:rPr>
          <w:rFonts w:ascii="Times New Roman" w:hAnsi="Times New Roman" w:eastAsia="方正仿宋_GBK" w:cs="Times New Roman"/>
          <w:bCs/>
          <w:color w:val="000000" w:themeColor="text1"/>
          <w:sz w:val="28"/>
          <w:szCs w:val="28"/>
          <w:lang w:val="en-US" w:bidi="ar-SA"/>
          <w14:textFill>
            <w14:solidFill>
              <w14:schemeClr w14:val="tx1"/>
            </w14:solidFill>
          </w14:textFill>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（1）县级信息公开：经调研，酉阳县严格落实了信息公开要求，按要求将公开资金分配结果、项目库、资金项目计划、计划完成情况等进行公示。</w:t>
      </w:r>
      <w:r>
        <w:rPr>
          <w:rFonts w:hint="eastAsia" w:ascii="Times New Roman" w:hAnsi="Times New Roman" w:eastAsia="方正仿宋_GBK" w:cs="Times New Roman"/>
          <w:bCs/>
          <w:color w:val="000000" w:themeColor="text1"/>
          <w:sz w:val="28"/>
          <w:szCs w:val="28"/>
          <w14:textFill>
            <w14:solidFill>
              <w14:schemeClr w14:val="tx1"/>
            </w14:solidFill>
          </w14:textFill>
        </w:rPr>
        <w:t>依据评分标准，</w:t>
      </w: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此部分得满分。</w:t>
      </w:r>
    </w:p>
    <w:p>
      <w:pPr>
        <w:spacing w:line="600" w:lineRule="exact"/>
        <w:ind w:firstLine="560" w:firstLineChars="200"/>
        <w:jc w:val="both"/>
        <w:rPr>
          <w:rFonts w:ascii="Times New Roman" w:hAnsi="Times New Roman" w:eastAsia="方正仿宋_GBK" w:cs="Times New Roman"/>
          <w:bCs/>
          <w:color w:val="000000" w:themeColor="text1"/>
          <w:sz w:val="28"/>
          <w:szCs w:val="28"/>
          <w:lang w:val="en-US" w:bidi="ar-SA"/>
          <w14:textFill>
            <w14:solidFill>
              <w14:schemeClr w14:val="tx1"/>
            </w14:solidFill>
          </w14:textFill>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（2）镇（街）级公开公示：项目实施前和实施后项目属地镇街分别在镇街政府公开栏中进行了公开公示，符合项目申报入库公示10天、完工后公示15个工作日要求，且资料完整。此部分得满分。</w:t>
      </w:r>
    </w:p>
    <w:p>
      <w:pPr>
        <w:spacing w:line="600" w:lineRule="exact"/>
        <w:ind w:firstLine="560" w:firstLineChars="200"/>
        <w:jc w:val="both"/>
        <w:rPr>
          <w:rFonts w:ascii="Times New Roman" w:hAnsi="Times New Roman" w:eastAsia="方正仿宋_GBK" w:cs="Times New Roman"/>
          <w:bCs/>
          <w:color w:val="000000" w:themeColor="text1"/>
          <w:sz w:val="28"/>
          <w:szCs w:val="28"/>
          <w:lang w:val="en-US" w:bidi="ar-SA"/>
          <w14:textFill>
            <w14:solidFill>
              <w14:schemeClr w14:val="tx1"/>
            </w14:solidFill>
          </w14:textFill>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（3）村（社区）公开公示：项目实施前和实施后项目村（社）分别在村（社）公开栏中进行公开公示，符合项目申报入库公示10天、完工后公示15个工作日要求，且资料完整。</w:t>
      </w:r>
      <w:r>
        <w:rPr>
          <w:rFonts w:hint="eastAsia" w:ascii="Times New Roman" w:hAnsi="Times New Roman" w:eastAsia="方正仿宋_GBK" w:cs="Times New Roman"/>
          <w:bCs/>
          <w:color w:val="000000" w:themeColor="text1"/>
          <w:sz w:val="28"/>
          <w:szCs w:val="28"/>
          <w14:textFill>
            <w14:solidFill>
              <w14:schemeClr w14:val="tx1"/>
            </w14:solidFill>
          </w14:textFill>
        </w:rPr>
        <w:t>依据评分标准，</w:t>
      </w: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此部分得满分。</w:t>
      </w:r>
    </w:p>
    <w:p>
      <w:pPr>
        <w:spacing w:line="600" w:lineRule="exact"/>
        <w:ind w:firstLine="560" w:firstLineChars="200"/>
        <w:jc w:val="both"/>
        <w:outlineLvl w:val="2"/>
        <w:rPr>
          <w:rFonts w:ascii="Times New Roman" w:hAnsi="Times New Roman" w:eastAsia="方正仿宋_GBK" w:cs="Times New Roman"/>
          <w:bCs/>
          <w:color w:val="000000" w:themeColor="text1"/>
          <w:sz w:val="28"/>
          <w:szCs w:val="28"/>
          <w:lang w:val="en-US" w:bidi="ar-SA"/>
          <w14:textFill>
            <w14:solidFill>
              <w14:schemeClr w14:val="tx1"/>
            </w14:solidFill>
          </w14:textFill>
        </w:rPr>
      </w:pPr>
      <w:bookmarkStart w:id="56" w:name="_Toc21245"/>
      <w:bookmarkStart w:id="57" w:name="_Toc30352"/>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4.跟踪督促及发现问题整改情况分析</w:t>
      </w:r>
      <w:bookmarkEnd w:id="56"/>
      <w:bookmarkEnd w:id="57"/>
    </w:p>
    <w:p>
      <w:pPr>
        <w:spacing w:line="600" w:lineRule="exact"/>
        <w:ind w:firstLine="560" w:firstLineChars="200"/>
        <w:jc w:val="both"/>
        <w:rPr>
          <w:rFonts w:ascii="Times New Roman" w:hAnsi="Times New Roman" w:eastAsia="方正仿宋_GBK" w:cs="Times New Roman"/>
          <w:bCs/>
          <w:color w:val="000000" w:themeColor="text1"/>
          <w:sz w:val="28"/>
          <w:szCs w:val="28"/>
          <w:lang w:val="en-US" w:bidi="ar-SA"/>
          <w14:textFill>
            <w14:solidFill>
              <w14:schemeClr w14:val="tx1"/>
            </w14:solidFill>
          </w14:textFill>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（1）项目主管部门定期开展项目实施和资金支出进度等跟踪督促：经调研资料显示，未发现县林业未局定期对项目实施和资金支出进度等进行跟踪督促的资料。</w:t>
      </w:r>
      <w:r>
        <w:rPr>
          <w:rFonts w:hint="eastAsia" w:ascii="Times New Roman" w:hAnsi="Times New Roman" w:eastAsia="方正仿宋_GBK" w:cs="Times New Roman"/>
          <w:bCs/>
          <w:color w:val="000000" w:themeColor="text1"/>
          <w:sz w:val="28"/>
          <w:szCs w:val="28"/>
          <w14:textFill>
            <w14:solidFill>
              <w14:schemeClr w14:val="tx1"/>
            </w14:solidFill>
          </w14:textFill>
        </w:rPr>
        <w:t>依据评分标准，</w:t>
      </w: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此部分扣2分。</w:t>
      </w:r>
    </w:p>
    <w:p>
      <w:pPr>
        <w:spacing w:line="600" w:lineRule="exact"/>
        <w:ind w:firstLine="560" w:firstLineChars="200"/>
        <w:jc w:val="both"/>
        <w:rPr>
          <w:rFonts w:ascii="Times New Roman" w:hAnsi="Times New Roman" w:eastAsia="方正仿宋_GBK" w:cs="Times New Roman"/>
          <w:bCs/>
          <w:sz w:val="28"/>
          <w:szCs w:val="28"/>
          <w:lang w:val="en-US" w:bidi="ar-SA"/>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（2）跟踪督促及各类检查</w:t>
      </w:r>
      <w:r>
        <w:rPr>
          <w:rFonts w:hint="eastAsia" w:ascii="Times New Roman" w:hAnsi="Times New Roman" w:eastAsia="方正仿宋_GBK" w:cs="Times New Roman"/>
          <w:bCs/>
          <w:sz w:val="28"/>
          <w:szCs w:val="28"/>
          <w:lang w:val="en-US" w:bidi="ar-SA"/>
        </w:rPr>
        <w:t>发现问题整改到位：经调研，根据《2022年巩固拓展脱贫攻坚和乡村振兴衔接项目进展情况表》发现，2022年以来项目统筹部门及县林业局未跟踪督促及检查项目</w:t>
      </w:r>
      <w:r>
        <w:rPr>
          <w:rFonts w:hint="eastAsia" w:ascii="Times New Roman" w:hAnsi="Times New Roman" w:eastAsia="方正仿宋_GBK" w:cs="Times New Roman"/>
          <w:bCs/>
          <w:sz w:val="28"/>
          <w:szCs w:val="28"/>
        </w:rPr>
        <w:t>依据评分标准，</w:t>
      </w:r>
      <w:r>
        <w:rPr>
          <w:rFonts w:hint="eastAsia" w:ascii="Times New Roman" w:hAnsi="Times New Roman" w:eastAsia="方正仿宋_GBK" w:cs="Times New Roman"/>
          <w:bCs/>
          <w:sz w:val="28"/>
          <w:szCs w:val="28"/>
          <w:lang w:val="en-US" w:bidi="ar-SA"/>
        </w:rPr>
        <w:t>此部分扣2分。</w:t>
      </w:r>
    </w:p>
    <w:p>
      <w:pPr>
        <w:spacing w:line="600" w:lineRule="exact"/>
        <w:ind w:firstLine="560" w:firstLineChars="200"/>
        <w:jc w:val="both"/>
        <w:rPr>
          <w:rFonts w:ascii="Times New Roman" w:hAnsi="Times New Roman" w:eastAsia="方正仿宋_GBK" w:cs="Times New Roman"/>
          <w:bCs/>
          <w:sz w:val="28"/>
          <w:szCs w:val="28"/>
          <w:lang w:val="en-US" w:bidi="ar-SA"/>
        </w:rPr>
      </w:pPr>
      <w:r>
        <w:rPr>
          <w:rFonts w:hint="eastAsia" w:ascii="Times New Roman" w:hAnsi="Times New Roman" w:eastAsia="方正仿宋_GBK" w:cs="Times New Roman"/>
          <w:bCs/>
          <w:sz w:val="28"/>
          <w:szCs w:val="28"/>
          <w:lang w:val="en-US" w:bidi="ar-SA"/>
        </w:rPr>
        <w:t>（3）乡村振兴部门对全国12317防止返贫监测和乡村振兴咨询服务平台（简称12317平台）反馈问题处理：县乡村振兴局项目日常检查推送酉阳县相关问题并进行整改。</w:t>
      </w:r>
      <w:r>
        <w:rPr>
          <w:rFonts w:hint="eastAsia" w:ascii="Times New Roman" w:hAnsi="Times New Roman" w:eastAsia="方正仿宋_GBK" w:cs="Times New Roman"/>
          <w:bCs/>
          <w:sz w:val="28"/>
          <w:szCs w:val="28"/>
        </w:rPr>
        <w:t>依据评分标准，</w:t>
      </w:r>
      <w:r>
        <w:rPr>
          <w:rFonts w:hint="eastAsia" w:ascii="Times New Roman" w:hAnsi="Times New Roman" w:eastAsia="方正仿宋_GBK" w:cs="Times New Roman"/>
          <w:bCs/>
          <w:sz w:val="28"/>
          <w:szCs w:val="28"/>
          <w:lang w:val="en-US" w:bidi="ar-SA"/>
        </w:rPr>
        <w:t>此部分得满分。</w:t>
      </w:r>
    </w:p>
    <w:p>
      <w:pPr>
        <w:spacing w:line="600" w:lineRule="exact"/>
        <w:ind w:firstLine="560" w:firstLineChars="200"/>
        <w:jc w:val="both"/>
        <w:outlineLvl w:val="2"/>
        <w:rPr>
          <w:rFonts w:ascii="Times New Roman" w:hAnsi="Times New Roman" w:eastAsia="方正仿宋_GBK" w:cs="Times New Roman"/>
          <w:bCs/>
          <w:sz w:val="28"/>
          <w:szCs w:val="28"/>
          <w:lang w:val="en-US" w:bidi="ar-SA"/>
        </w:rPr>
      </w:pPr>
      <w:bookmarkStart w:id="58" w:name="_Toc6786"/>
      <w:bookmarkStart w:id="59" w:name="_Toc17968"/>
      <w:r>
        <w:rPr>
          <w:rFonts w:hint="eastAsia" w:ascii="Times New Roman" w:hAnsi="Times New Roman" w:eastAsia="方正仿宋_GBK" w:cs="Times New Roman"/>
          <w:bCs/>
          <w:sz w:val="28"/>
          <w:szCs w:val="28"/>
          <w:lang w:val="en-US" w:bidi="ar-SA"/>
        </w:rPr>
        <w:t>5.资料报送情况分析</w:t>
      </w:r>
      <w:bookmarkEnd w:id="58"/>
      <w:bookmarkEnd w:id="59"/>
      <w:r>
        <w:rPr>
          <w:rFonts w:hint="eastAsia" w:ascii="Times New Roman" w:hAnsi="Times New Roman" w:eastAsia="方正仿宋_GBK" w:cs="Times New Roman"/>
          <w:bCs/>
          <w:sz w:val="28"/>
          <w:szCs w:val="28"/>
          <w:lang w:val="en-US" w:bidi="ar-SA"/>
        </w:rPr>
        <w:t xml:space="preserve"> </w:t>
      </w:r>
    </w:p>
    <w:p>
      <w:pPr>
        <w:spacing w:line="600" w:lineRule="exact"/>
        <w:ind w:firstLine="560" w:firstLineChars="200"/>
        <w:jc w:val="both"/>
        <w:rPr>
          <w:rFonts w:ascii="Times New Roman" w:hAnsi="Times New Roman" w:eastAsia="方正仿宋_GBK" w:cs="Times New Roman"/>
          <w:bCs/>
          <w:color w:val="000000" w:themeColor="text1"/>
          <w:sz w:val="28"/>
          <w:szCs w:val="28"/>
          <w:lang w:val="en-US" w:bidi="ar-SA"/>
          <w14:textFill>
            <w14:solidFill>
              <w14:schemeClr w14:val="tx1"/>
            </w14:solidFill>
          </w14:textFill>
        </w:rPr>
      </w:pPr>
      <w:r>
        <w:rPr>
          <w:rFonts w:hint="eastAsia" w:ascii="Times New Roman" w:hAnsi="Times New Roman" w:eastAsia="方正仿宋_GBK" w:cs="Times New Roman"/>
          <w:bCs/>
          <w:sz w:val="28"/>
          <w:szCs w:val="28"/>
          <w:lang w:val="en-US" w:bidi="ar-SA"/>
        </w:rPr>
        <w:t>（1）绩效评价资料及时报送：根据市级文件要求，预算单位应及时报送2022年度项目绩效自评材料，该项目的绩效评价资料及时报送。</w:t>
      </w:r>
      <w:r>
        <w:rPr>
          <w:rFonts w:hint="eastAsia" w:ascii="Times New Roman" w:hAnsi="Times New Roman" w:eastAsia="方正仿宋_GBK" w:cs="Times New Roman"/>
          <w:bCs/>
          <w:sz w:val="28"/>
          <w:szCs w:val="28"/>
        </w:rPr>
        <w:t>依</w:t>
      </w:r>
      <w:r>
        <w:rPr>
          <w:rFonts w:hint="eastAsia" w:ascii="Times New Roman" w:hAnsi="Times New Roman" w:eastAsia="方正仿宋_GBK" w:cs="Times New Roman"/>
          <w:bCs/>
          <w:color w:val="000000" w:themeColor="text1"/>
          <w:sz w:val="28"/>
          <w:szCs w:val="28"/>
          <w14:textFill>
            <w14:solidFill>
              <w14:schemeClr w14:val="tx1"/>
            </w14:solidFill>
          </w14:textFill>
        </w:rPr>
        <w:t>据评分标准，</w:t>
      </w: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此部分得满分。</w:t>
      </w:r>
    </w:p>
    <w:p>
      <w:pPr>
        <w:spacing w:line="600" w:lineRule="exact"/>
        <w:ind w:firstLine="560" w:firstLineChars="200"/>
        <w:jc w:val="both"/>
        <w:rPr>
          <w:rFonts w:ascii="Times New Roman" w:hAnsi="Times New Roman" w:eastAsia="方正仿宋_GBK" w:cs="Times New Roman"/>
          <w:bCs/>
          <w:color w:val="000000" w:themeColor="text1"/>
          <w:sz w:val="28"/>
          <w:szCs w:val="28"/>
          <w:lang w:val="en-US" w:bidi="ar-SA"/>
          <w14:textFill>
            <w14:solidFill>
              <w14:schemeClr w14:val="tx1"/>
            </w14:solidFill>
          </w14:textFill>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（2）日常管理资料高质量及时报送：</w:t>
      </w:r>
      <w:r>
        <w:rPr>
          <w:rFonts w:hint="eastAsia" w:ascii="Times New Roman" w:hAnsi="Times New Roman" w:eastAsia="方正仿宋_GBK" w:cs="Times New Roman"/>
          <w:bCs/>
          <w:sz w:val="28"/>
          <w:szCs w:val="28"/>
          <w:lang w:val="en-US" w:bidi="ar-SA"/>
        </w:rPr>
        <w:t>经调研，2022年度项目日常管理资料比较齐全，按要求及时完成了报送，但未有相关监理材料、监理月报无法体现项目建设进度等情况，</w:t>
      </w:r>
      <w:r>
        <w:rPr>
          <w:rFonts w:hint="eastAsia" w:ascii="Times New Roman" w:hAnsi="Times New Roman" w:eastAsia="方正仿宋_GBK" w:cs="Times New Roman"/>
          <w:bCs/>
          <w:color w:val="000000" w:themeColor="text1"/>
          <w:sz w:val="28"/>
          <w:szCs w:val="28"/>
          <w:lang w:val="en-US"/>
          <w14:textFill>
            <w14:solidFill>
              <w14:schemeClr w14:val="tx1"/>
            </w14:solidFill>
          </w14:textFill>
        </w:rPr>
        <w:t>政府采购招标代理委托合同未签订日期，</w:t>
      </w:r>
      <w:r>
        <w:rPr>
          <w:rFonts w:hint="eastAsia" w:ascii="Times New Roman" w:hAnsi="Times New Roman" w:eastAsia="方正仿宋_GBK" w:cs="方正仿宋_GBK"/>
          <w:color w:val="000000" w:themeColor="text1"/>
          <w:sz w:val="28"/>
          <w:szCs w:val="28"/>
          <w:lang w:val="en-US"/>
          <w14:textFill>
            <w14:solidFill>
              <w14:schemeClr w14:val="tx1"/>
            </w14:solidFill>
          </w14:textFill>
        </w:rPr>
        <w:t>验收单（形象进度一.3）建设单位验收意见未签署名字，</w:t>
      </w:r>
      <w:r>
        <w:rPr>
          <w:rFonts w:hint="eastAsia" w:ascii="Times New Roman" w:hAnsi="Times New Roman" w:eastAsia="方正仿宋_GBK" w:cs="Times New Roman"/>
          <w:bCs/>
          <w:sz w:val="28"/>
          <w:szCs w:val="28"/>
          <w:lang w:val="en-US" w:bidi="ar-SA"/>
        </w:rPr>
        <w:t>报送质量有待提高。</w:t>
      </w:r>
      <w:r>
        <w:rPr>
          <w:rFonts w:hint="eastAsia" w:ascii="Times New Roman" w:hAnsi="Times New Roman" w:eastAsia="方正仿宋_GBK" w:cs="Times New Roman"/>
          <w:bCs/>
          <w:color w:val="000000" w:themeColor="text1"/>
          <w:sz w:val="28"/>
          <w:szCs w:val="28"/>
          <w14:textFill>
            <w14:solidFill>
              <w14:schemeClr w14:val="tx1"/>
            </w14:solidFill>
          </w14:textFill>
        </w:rPr>
        <w:t>依据评分标准，</w:t>
      </w: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此部分扣2分。</w:t>
      </w:r>
    </w:p>
    <w:p>
      <w:pPr>
        <w:spacing w:line="600" w:lineRule="exact"/>
        <w:ind w:firstLine="560" w:firstLineChars="200"/>
        <w:jc w:val="both"/>
        <w:outlineLvl w:val="2"/>
        <w:rPr>
          <w:rFonts w:ascii="Times New Roman" w:hAnsi="Times New Roman" w:eastAsia="方正仿宋_GBK" w:cs="Times New Roman"/>
          <w:bCs/>
          <w:color w:val="000000" w:themeColor="text1"/>
          <w:sz w:val="28"/>
          <w:szCs w:val="28"/>
          <w:lang w:val="en-US" w:bidi="ar-SA"/>
          <w14:textFill>
            <w14:solidFill>
              <w14:schemeClr w14:val="tx1"/>
            </w14:solidFill>
          </w14:textFill>
        </w:rPr>
      </w:pPr>
      <w:bookmarkStart w:id="60" w:name="_Toc9309"/>
      <w:bookmarkStart w:id="61" w:name="_Toc7593"/>
      <w:bookmarkStart w:id="62" w:name="_Toc31992"/>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6.预算执行率情况分析</w:t>
      </w:r>
      <w:bookmarkEnd w:id="60"/>
      <w:bookmarkEnd w:id="61"/>
      <w:bookmarkEnd w:id="62"/>
    </w:p>
    <w:p>
      <w:pPr>
        <w:spacing w:line="600" w:lineRule="exact"/>
        <w:ind w:firstLine="560" w:firstLineChars="200"/>
        <w:jc w:val="both"/>
        <w:rPr>
          <w:rFonts w:ascii="Times New Roman" w:hAnsi="Times New Roman"/>
          <w:color w:val="000000" w:themeColor="text1"/>
          <w:lang w:val="en-US"/>
          <w14:textFill>
            <w14:solidFill>
              <w14:schemeClr w14:val="tx1"/>
            </w14:solidFill>
          </w14:textFill>
        </w:rPr>
      </w:pPr>
      <w:r>
        <w:rPr>
          <w:rFonts w:hint="eastAsia" w:ascii="Times New Roman" w:hAnsi="Times New Roman" w:eastAsia="方正仿宋_GBK" w:cs="Times New Roman"/>
          <w:bCs/>
          <w:sz w:val="28"/>
          <w:szCs w:val="28"/>
          <w:lang w:val="en-US" w:bidi="ar-SA"/>
        </w:rPr>
        <w:t>预算执行情况：2022年青华林场林区信息化管理系统建设项目衔接资金预算共下达40万元，该衔接资金申报预算项目支出39.52万元，结余0.48元</w:t>
      </w: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预算执行率98.8%。</w:t>
      </w:r>
      <w:r>
        <w:rPr>
          <w:rFonts w:hint="eastAsia" w:ascii="Times New Roman" w:hAnsi="Times New Roman" w:eastAsia="方正仿宋_GBK" w:cs="Times New Roman"/>
          <w:bCs/>
          <w:color w:val="000000" w:themeColor="text1"/>
          <w:sz w:val="28"/>
          <w:szCs w:val="28"/>
          <w14:textFill>
            <w14:solidFill>
              <w14:schemeClr w14:val="tx1"/>
            </w14:solidFill>
          </w14:textFill>
        </w:rPr>
        <w:t>依据评分标准，此部分得</w:t>
      </w:r>
      <w:r>
        <w:rPr>
          <w:rFonts w:hint="eastAsia" w:ascii="Times New Roman" w:hAnsi="Times New Roman" w:eastAsia="方正仿宋_GBK" w:cs="Times New Roman"/>
          <w:bCs/>
          <w:color w:val="000000" w:themeColor="text1"/>
          <w:sz w:val="28"/>
          <w:szCs w:val="28"/>
          <w:lang w:val="en-US"/>
          <w14:textFill>
            <w14:solidFill>
              <w14:schemeClr w14:val="tx1"/>
            </w14:solidFill>
          </w14:textFill>
        </w:rPr>
        <w:t>满分</w:t>
      </w:r>
      <w:r>
        <w:rPr>
          <w:rFonts w:hint="eastAsia" w:ascii="Times New Roman" w:hAnsi="Times New Roman" w:eastAsia="方正仿宋_GBK" w:cs="Times New Roman"/>
          <w:bCs/>
          <w:color w:val="000000" w:themeColor="text1"/>
          <w:sz w:val="28"/>
          <w:szCs w:val="28"/>
          <w14:textFill>
            <w14:solidFill>
              <w14:schemeClr w14:val="tx1"/>
            </w14:solidFill>
          </w14:textFill>
        </w:rPr>
        <w:t>。</w:t>
      </w:r>
    </w:p>
    <w:p>
      <w:pPr>
        <w:pStyle w:val="4"/>
        <w:numPr>
          <w:ilvl w:val="0"/>
          <w:numId w:val="1"/>
        </w:numPr>
        <w:spacing w:line="560" w:lineRule="exact"/>
        <w:ind w:firstLine="560" w:firstLineChars="200"/>
        <w:jc w:val="both"/>
        <w:rPr>
          <w:rFonts w:ascii="Times New Roman" w:hAnsi="Times New Roman" w:eastAsia="方正楷体_GBK" w:cs="Times New Roman"/>
          <w:b w:val="0"/>
          <w:color w:val="000000" w:themeColor="text1"/>
          <w:sz w:val="28"/>
          <w:szCs w:val="28"/>
          <w:lang w:val="en-US" w:bidi="ar-SA"/>
          <w14:textFill>
            <w14:solidFill>
              <w14:schemeClr w14:val="tx1"/>
            </w14:solidFill>
          </w14:textFill>
        </w:rPr>
      </w:pPr>
      <w:bookmarkStart w:id="63" w:name="_Toc4649"/>
      <w:r>
        <w:rPr>
          <w:rFonts w:hint="eastAsia" w:ascii="Times New Roman" w:hAnsi="Times New Roman" w:eastAsia="方正楷体_GBK" w:cs="Times New Roman"/>
          <w:b w:val="0"/>
          <w:color w:val="000000" w:themeColor="text1"/>
          <w:sz w:val="28"/>
          <w:szCs w:val="28"/>
          <w:lang w:val="en-US" w:bidi="ar-SA"/>
          <w14:textFill>
            <w14:solidFill>
              <w14:schemeClr w14:val="tx1"/>
            </w14:solidFill>
          </w14:textFill>
        </w:rPr>
        <w:t>项目产出指标</w:t>
      </w:r>
      <w:bookmarkEnd w:id="48"/>
      <w:bookmarkEnd w:id="63"/>
    </w:p>
    <w:p>
      <w:pPr>
        <w:spacing w:line="600" w:lineRule="exact"/>
        <w:ind w:firstLine="560" w:firstLineChars="200"/>
        <w:jc w:val="both"/>
        <w:rPr>
          <w:rFonts w:ascii="Times New Roman" w:hAnsi="Times New Roman" w:eastAsia="方正仿宋_GBK" w:cs="Times New Roman"/>
          <w:bCs/>
          <w:color w:val="000000" w:themeColor="text1"/>
          <w:sz w:val="28"/>
          <w:szCs w:val="28"/>
          <w:lang w:val="en-US" w:bidi="ar-SA"/>
          <w14:textFill>
            <w14:solidFill>
              <w14:schemeClr w14:val="tx1"/>
            </w14:solidFill>
          </w14:textFill>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项目产出指标从项目实际完成任务量、项目完成质量、项目完成时效、项目成</w:t>
      </w:r>
      <w:r>
        <w:rPr>
          <w:rFonts w:hint="eastAsia" w:ascii="Times New Roman" w:hAnsi="Times New Roman" w:eastAsia="方正仿宋_GBK" w:cs="Times New Roman"/>
          <w:bCs/>
          <w:sz w:val="28"/>
          <w:szCs w:val="28"/>
          <w:lang w:val="en-US" w:bidi="ar-SA"/>
        </w:rPr>
        <w:t>本控制四方面对项目资金使用效果进行考核。项目产出指标分值15分，实际得分15分，得分率100%。指标的得</w:t>
      </w: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分情况如表3.3所示：</w:t>
      </w:r>
    </w:p>
    <w:p>
      <w:pPr>
        <w:jc w:val="cente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lang w:val="en-US"/>
          <w14:textFill>
            <w14:solidFill>
              <w14:schemeClr w14:val="tx1"/>
            </w14:solidFill>
          </w14:textFill>
        </w:rPr>
        <w:t xml:space="preserve">   </w:t>
      </w:r>
      <w:r>
        <w:rPr>
          <w:rFonts w:ascii="Times New Roman" w:hAnsi="Times New Roman"/>
          <w:color w:val="000000" w:themeColor="text1"/>
          <w:lang w:val="en-US" w:bidi="ar-SA"/>
          <w14:textFill>
            <w14:solidFill>
              <w14:schemeClr w14:val="tx1"/>
            </w14:solidFill>
          </w14:textFill>
        </w:rPr>
        <w:drawing>
          <wp:inline distT="0" distB="0" distL="114300" distR="114300">
            <wp:extent cx="5151755" cy="2567940"/>
            <wp:effectExtent l="4445" t="4445" r="6350" b="18415"/>
            <wp:docPr id="17"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spacing w:line="600" w:lineRule="exact"/>
        <w:jc w:val="center"/>
        <w:rPr>
          <w:rFonts w:ascii="Times New Roman" w:hAnsi="Times New Roman"/>
          <w:color w:val="000000" w:themeColor="text1"/>
          <w14:textFill>
            <w14:solidFill>
              <w14:schemeClr w14:val="tx1"/>
            </w14:solidFill>
          </w14:textFill>
        </w:rPr>
      </w:pPr>
      <w:r>
        <w:rPr>
          <w:rFonts w:hint="eastAsia" w:ascii="Times New Roman" w:hAnsi="Times New Roman" w:eastAsia="方正仿宋_GBK" w:cs="Times New Roman"/>
          <w:b/>
          <w:color w:val="000000" w:themeColor="text1"/>
          <w:sz w:val="24"/>
          <w:szCs w:val="24"/>
          <w:lang w:val="en-US" w:bidi="ar-SA"/>
          <w14:textFill>
            <w14:solidFill>
              <w14:schemeClr w14:val="tx1"/>
            </w14:solidFill>
          </w14:textFill>
        </w:rPr>
        <w:t>图3.3  项目产出指标得分情况</w:t>
      </w:r>
    </w:p>
    <w:p>
      <w:pPr>
        <w:pStyle w:val="5"/>
        <w:keepNext w:val="0"/>
        <w:keepLines w:val="0"/>
        <w:spacing w:before="0" w:after="0" w:line="560" w:lineRule="exact"/>
        <w:ind w:left="440" w:leftChars="200"/>
        <w:jc w:val="both"/>
        <w:rPr>
          <w:rFonts w:ascii="Times New Roman" w:hAnsi="Times New Roman" w:eastAsia="方正仿宋_GBK" w:cs="Times New Roman"/>
          <w:b w:val="0"/>
          <w:bCs/>
          <w:color w:val="000000" w:themeColor="text1"/>
          <w:sz w:val="28"/>
          <w:szCs w:val="28"/>
          <w:lang w:val="en-US" w:bidi="ar-SA"/>
          <w14:textFill>
            <w14:solidFill>
              <w14:schemeClr w14:val="tx1"/>
            </w14:solidFill>
          </w14:textFill>
        </w:rPr>
      </w:pPr>
      <w:bookmarkStart w:id="64" w:name="_Toc8536"/>
      <w:r>
        <w:rPr>
          <w:rFonts w:hint="eastAsia" w:ascii="Times New Roman" w:hAnsi="Times New Roman" w:eastAsia="方正仿宋_GBK" w:cs="Times New Roman"/>
          <w:b w:val="0"/>
          <w:bCs/>
          <w:color w:val="000000" w:themeColor="text1"/>
          <w:sz w:val="28"/>
          <w:szCs w:val="28"/>
          <w:lang w:val="en-US" w:bidi="ar-SA"/>
          <w14:textFill>
            <w14:solidFill>
              <w14:schemeClr w14:val="tx1"/>
            </w14:solidFill>
          </w14:textFill>
        </w:rPr>
        <w:t>1.项目实际完成任务量分析</w:t>
      </w:r>
      <w:bookmarkEnd w:id="64"/>
    </w:p>
    <w:p>
      <w:pPr>
        <w:pStyle w:val="2"/>
        <w:spacing w:line="560" w:lineRule="exact"/>
        <w:ind w:firstLine="560" w:firstLineChars="200"/>
        <w:jc w:val="both"/>
        <w:rPr>
          <w:rFonts w:ascii="Times New Roman" w:eastAsia="方正仿宋_GBK" w:cs="Times New Roman"/>
          <w:bCs/>
          <w:color w:val="000000" w:themeColor="text1"/>
          <w:sz w:val="28"/>
          <w:szCs w:val="28"/>
          <w14:textFill>
            <w14:solidFill>
              <w14:schemeClr w14:val="tx1"/>
            </w14:solidFill>
          </w14:textFill>
        </w:rPr>
      </w:pPr>
      <w:r>
        <w:rPr>
          <w:rFonts w:hint="eastAsia" w:ascii="Times New Roman" w:eastAsia="方正仿宋_GBK" w:cs="Times New Roman"/>
          <w:bCs/>
          <w:color w:val="000000" w:themeColor="text1"/>
          <w:sz w:val="28"/>
          <w:szCs w:val="28"/>
          <w14:textFill>
            <w14:solidFill>
              <w14:schemeClr w14:val="tx1"/>
            </w14:solidFill>
          </w14:textFill>
        </w:rPr>
        <w:t>经调研，项目实际完成任务量均达到绩效目标任务量。依据评分标准，此部分得满分。</w:t>
      </w:r>
    </w:p>
    <w:p>
      <w:pPr>
        <w:pStyle w:val="5"/>
        <w:keepNext w:val="0"/>
        <w:keepLines w:val="0"/>
        <w:spacing w:before="0" w:after="0" w:line="560" w:lineRule="exact"/>
        <w:ind w:left="440" w:leftChars="200"/>
        <w:jc w:val="both"/>
        <w:rPr>
          <w:rFonts w:ascii="Times New Roman" w:hAnsi="Times New Roman" w:eastAsia="方正仿宋_GBK" w:cs="Times New Roman"/>
          <w:b w:val="0"/>
          <w:bCs/>
          <w:color w:val="000000" w:themeColor="text1"/>
          <w:sz w:val="28"/>
          <w:szCs w:val="28"/>
          <w:lang w:val="en-US" w:bidi="ar-SA"/>
          <w14:textFill>
            <w14:solidFill>
              <w14:schemeClr w14:val="tx1"/>
            </w14:solidFill>
          </w14:textFill>
        </w:rPr>
      </w:pPr>
      <w:bookmarkStart w:id="65" w:name="_Toc14850"/>
      <w:bookmarkStart w:id="66" w:name="_Toc18031"/>
      <w:r>
        <w:rPr>
          <w:rFonts w:hint="eastAsia" w:ascii="Times New Roman" w:hAnsi="Times New Roman" w:eastAsia="方正仿宋_GBK" w:cs="Times New Roman"/>
          <w:b w:val="0"/>
          <w:bCs/>
          <w:color w:val="000000" w:themeColor="text1"/>
          <w:sz w:val="28"/>
          <w:szCs w:val="28"/>
          <w:lang w:val="en-US" w:bidi="ar-SA"/>
          <w14:textFill>
            <w14:solidFill>
              <w14:schemeClr w14:val="tx1"/>
            </w14:solidFill>
          </w14:textFill>
        </w:rPr>
        <w:t>2.项目完成质量分析</w:t>
      </w:r>
      <w:bookmarkEnd w:id="65"/>
      <w:bookmarkEnd w:id="66"/>
    </w:p>
    <w:p>
      <w:pPr>
        <w:pStyle w:val="2"/>
        <w:spacing w:line="560" w:lineRule="exact"/>
        <w:ind w:firstLine="560" w:firstLineChars="200"/>
        <w:jc w:val="both"/>
        <w:rPr>
          <w:rFonts w:ascii="Times New Roman"/>
          <w:color w:val="000000" w:themeColor="text1"/>
          <w:sz w:val="28"/>
          <w:szCs w:val="28"/>
          <w14:textFill>
            <w14:solidFill>
              <w14:schemeClr w14:val="tx1"/>
            </w14:solidFill>
          </w14:textFill>
        </w:rPr>
      </w:pPr>
      <w:r>
        <w:rPr>
          <w:rFonts w:hint="eastAsia" w:ascii="Times New Roman" w:eastAsia="方正仿宋_GBK" w:cs="Times New Roman"/>
          <w:bCs/>
          <w:color w:val="000000" w:themeColor="text1"/>
          <w:sz w:val="28"/>
          <w:szCs w:val="28"/>
          <w14:textFill>
            <w14:solidFill>
              <w14:schemeClr w14:val="tx1"/>
            </w14:solidFill>
          </w14:textFill>
        </w:rPr>
        <w:t>青华林场信息</w:t>
      </w:r>
      <w:r>
        <w:rPr>
          <w:rFonts w:hint="eastAsia" w:ascii="Times New Roman" w:eastAsia="方正仿宋_GBK" w:cs="方正仿宋_GBK"/>
          <w:color w:val="000000" w:themeColor="text1"/>
          <w:sz w:val="28"/>
          <w:szCs w:val="28"/>
          <w14:textFill>
            <w14:solidFill>
              <w14:schemeClr w14:val="tx1"/>
            </w14:solidFill>
          </w14:textFill>
        </w:rPr>
        <w:t>化管理系统建设项目在</w:t>
      </w:r>
      <w:r>
        <w:rPr>
          <w:rFonts w:hint="eastAsia" w:ascii="Times New Roman" w:eastAsia="方正仿宋_GBK" w:cs="Times New Roman"/>
          <w:bCs/>
          <w:color w:val="000000" w:themeColor="text1"/>
          <w:sz w:val="28"/>
          <w:szCs w:val="28"/>
          <w14:textFill>
            <w14:solidFill>
              <w14:schemeClr w14:val="tx1"/>
            </w14:solidFill>
          </w14:textFill>
        </w:rPr>
        <w:t>2022年酉阳财政衔接推进乡村振兴补助资金项目中涉及基础设施项目，经调研，项目已完成竣工验收，质量达到相应标准</w:t>
      </w:r>
      <w:r>
        <w:rPr>
          <w:rFonts w:hint="eastAsia" w:ascii="Times New Roman" w:eastAsia="方正仿宋_GBK" w:cs="方正仿宋_GBK"/>
          <w:color w:val="000000" w:themeColor="text1"/>
          <w:sz w:val="28"/>
          <w:szCs w:val="28"/>
          <w14:textFill>
            <w14:solidFill>
              <w14:schemeClr w14:val="tx1"/>
            </w14:solidFill>
          </w14:textFill>
        </w:rPr>
        <w:t>。</w:t>
      </w:r>
      <w:r>
        <w:rPr>
          <w:rFonts w:hint="eastAsia" w:ascii="Times New Roman" w:eastAsia="方正仿宋_GBK" w:cs="Times New Roman"/>
          <w:bCs/>
          <w:color w:val="000000" w:themeColor="text1"/>
          <w:sz w:val="28"/>
          <w:szCs w:val="28"/>
          <w14:textFill>
            <w14:solidFill>
              <w14:schemeClr w14:val="tx1"/>
            </w14:solidFill>
          </w14:textFill>
        </w:rPr>
        <w:t>依据评分标准，此部分得满分。</w:t>
      </w:r>
    </w:p>
    <w:p>
      <w:pPr>
        <w:pStyle w:val="5"/>
        <w:keepNext w:val="0"/>
        <w:keepLines w:val="0"/>
        <w:spacing w:before="0" w:after="0" w:line="560" w:lineRule="exact"/>
        <w:ind w:left="440" w:leftChars="200"/>
        <w:jc w:val="both"/>
        <w:rPr>
          <w:rFonts w:ascii="Times New Roman" w:hAnsi="Times New Roman" w:eastAsia="方正仿宋_GBK" w:cs="Times New Roman"/>
          <w:b w:val="0"/>
          <w:bCs/>
          <w:color w:val="000000" w:themeColor="text1"/>
          <w:sz w:val="28"/>
          <w:szCs w:val="28"/>
          <w:lang w:val="en-US" w:bidi="ar-SA"/>
          <w14:textFill>
            <w14:solidFill>
              <w14:schemeClr w14:val="tx1"/>
            </w14:solidFill>
          </w14:textFill>
        </w:rPr>
      </w:pPr>
      <w:bookmarkStart w:id="67" w:name="_Toc28048"/>
      <w:bookmarkStart w:id="68" w:name="_Toc18225"/>
      <w:bookmarkStart w:id="69" w:name="_Toc30974"/>
      <w:r>
        <w:rPr>
          <w:rFonts w:hint="eastAsia" w:ascii="Times New Roman" w:hAnsi="Times New Roman" w:eastAsia="方正仿宋_GBK" w:cs="Times New Roman"/>
          <w:b w:val="0"/>
          <w:bCs/>
          <w:color w:val="000000" w:themeColor="text1"/>
          <w:sz w:val="28"/>
          <w:szCs w:val="28"/>
          <w:lang w:val="en-US" w:bidi="ar-SA"/>
          <w14:textFill>
            <w14:solidFill>
              <w14:schemeClr w14:val="tx1"/>
            </w14:solidFill>
          </w14:textFill>
        </w:rPr>
        <w:t>3.项目完成时效分析</w:t>
      </w:r>
      <w:bookmarkEnd w:id="67"/>
      <w:bookmarkEnd w:id="68"/>
      <w:r>
        <w:rPr>
          <w:rFonts w:hint="eastAsia" w:ascii="Times New Roman" w:hAnsi="Times New Roman" w:eastAsia="方正仿宋_GBK" w:cs="Times New Roman"/>
          <w:b w:val="0"/>
          <w:bCs/>
          <w:color w:val="000000" w:themeColor="text1"/>
          <w:sz w:val="28"/>
          <w:szCs w:val="28"/>
          <w:lang w:val="en-US" w:bidi="ar-SA"/>
          <w14:textFill>
            <w14:solidFill>
              <w14:schemeClr w14:val="tx1"/>
            </w14:solidFill>
          </w14:textFill>
        </w:rPr>
        <w:t xml:space="preserve"> </w:t>
      </w:r>
    </w:p>
    <w:p>
      <w:pPr>
        <w:spacing w:line="560" w:lineRule="exact"/>
        <w:ind w:firstLine="560" w:firstLineChars="200"/>
        <w:jc w:val="both"/>
        <w:rPr>
          <w:rFonts w:ascii="Times New Roman" w:hAnsi="Times New Roman" w:eastAsia="方正仿宋_GBK" w:cs="Times New Roman"/>
          <w:bCs/>
          <w:color w:val="000000" w:themeColor="text1"/>
          <w:sz w:val="28"/>
          <w:szCs w:val="28"/>
          <w:lang w:val="en-US" w:bidi="ar-SA"/>
          <w14:textFill>
            <w14:solidFill>
              <w14:schemeClr w14:val="tx1"/>
            </w14:solidFill>
          </w14:textFill>
        </w:rPr>
      </w:pPr>
      <w:r>
        <w:rPr>
          <w:rFonts w:hint="eastAsia" w:ascii="Times New Roman" w:hAnsi="Times New Roman" w:eastAsia="方正仿宋_GBK" w:cs="Times New Roman"/>
          <w:bCs/>
          <w:color w:val="000000" w:themeColor="text1"/>
          <w:sz w:val="28"/>
          <w:szCs w:val="28"/>
          <w:lang w:val="en-US"/>
          <w14:textFill>
            <w14:solidFill>
              <w14:schemeClr w14:val="tx1"/>
            </w14:solidFill>
          </w14:textFill>
        </w:rPr>
        <w:t>经调研，项目在规定时间内按照实施方案、合同、协议完成项目立项、设计、招投标、施工、竣工验收等，项目完成及时性较好。</w:t>
      </w:r>
      <w:r>
        <w:rPr>
          <w:rFonts w:hint="eastAsia" w:ascii="Times New Roman" w:hAnsi="Times New Roman" w:eastAsia="方正仿宋_GBK" w:cs="Times New Roman"/>
          <w:bCs/>
          <w:color w:val="000000" w:themeColor="text1"/>
          <w:sz w:val="28"/>
          <w:szCs w:val="28"/>
          <w14:textFill>
            <w14:solidFill>
              <w14:schemeClr w14:val="tx1"/>
            </w14:solidFill>
          </w14:textFill>
        </w:rPr>
        <w:t>依据评分标准，此部分</w:t>
      </w:r>
      <w:r>
        <w:rPr>
          <w:rFonts w:hint="eastAsia" w:ascii="Times New Roman" w:hAnsi="Times New Roman" w:eastAsia="方正仿宋_GBK" w:cs="Times New Roman"/>
          <w:bCs/>
          <w:color w:val="000000" w:themeColor="text1"/>
          <w:sz w:val="28"/>
          <w:szCs w:val="28"/>
          <w:lang w:val="en-US"/>
          <w14:textFill>
            <w14:solidFill>
              <w14:schemeClr w14:val="tx1"/>
            </w14:solidFill>
          </w14:textFill>
        </w:rPr>
        <w:t>得满分</w:t>
      </w:r>
      <w:r>
        <w:rPr>
          <w:rFonts w:hint="eastAsia" w:ascii="Times New Roman" w:hAnsi="Times New Roman" w:eastAsia="方正仿宋_GBK" w:cs="Times New Roman"/>
          <w:bCs/>
          <w:color w:val="000000" w:themeColor="text1"/>
          <w:sz w:val="28"/>
          <w:szCs w:val="28"/>
          <w14:textFill>
            <w14:solidFill>
              <w14:schemeClr w14:val="tx1"/>
            </w14:solidFill>
          </w14:textFill>
        </w:rPr>
        <w:t>。</w:t>
      </w:r>
    </w:p>
    <w:p>
      <w:pPr>
        <w:pStyle w:val="5"/>
        <w:keepNext w:val="0"/>
        <w:keepLines w:val="0"/>
        <w:spacing w:before="0" w:after="0" w:line="560" w:lineRule="exact"/>
        <w:ind w:left="440" w:leftChars="200"/>
        <w:jc w:val="both"/>
        <w:rPr>
          <w:rFonts w:ascii="Times New Roman" w:hAnsi="Times New Roman" w:eastAsia="方正仿宋_GBK" w:cs="Times New Roman"/>
          <w:b w:val="0"/>
          <w:bCs/>
          <w:color w:val="000000" w:themeColor="text1"/>
          <w:sz w:val="28"/>
          <w:szCs w:val="28"/>
          <w:lang w:val="en-US" w:bidi="ar-SA"/>
          <w14:textFill>
            <w14:solidFill>
              <w14:schemeClr w14:val="tx1"/>
            </w14:solidFill>
          </w14:textFill>
        </w:rPr>
      </w:pPr>
      <w:bookmarkStart w:id="70" w:name="_Toc10671"/>
      <w:r>
        <w:rPr>
          <w:rFonts w:hint="eastAsia" w:ascii="Times New Roman" w:hAnsi="Times New Roman" w:eastAsia="方正仿宋_GBK" w:cs="Times New Roman"/>
          <w:b w:val="0"/>
          <w:bCs/>
          <w:color w:val="000000" w:themeColor="text1"/>
          <w:sz w:val="28"/>
          <w:szCs w:val="28"/>
          <w:lang w:val="en-US" w:bidi="ar-SA"/>
          <w14:textFill>
            <w14:solidFill>
              <w14:schemeClr w14:val="tx1"/>
            </w14:solidFill>
          </w14:textFill>
        </w:rPr>
        <w:t>4.项目成本控制分析</w:t>
      </w:r>
      <w:bookmarkEnd w:id="70"/>
      <w:r>
        <w:rPr>
          <w:rFonts w:hint="eastAsia" w:ascii="Times New Roman" w:hAnsi="Times New Roman" w:eastAsia="方正仿宋_GBK" w:cs="Times New Roman"/>
          <w:b w:val="0"/>
          <w:bCs/>
          <w:color w:val="000000" w:themeColor="text1"/>
          <w:sz w:val="28"/>
          <w:szCs w:val="28"/>
          <w:lang w:val="en-US" w:bidi="ar-SA"/>
          <w14:textFill>
            <w14:solidFill>
              <w14:schemeClr w14:val="tx1"/>
            </w14:solidFill>
          </w14:textFill>
        </w:rPr>
        <w:t xml:space="preserve"> </w:t>
      </w:r>
    </w:p>
    <w:p>
      <w:pPr>
        <w:spacing w:line="600" w:lineRule="exact"/>
        <w:ind w:firstLine="560" w:firstLineChars="200"/>
        <w:jc w:val="both"/>
        <w:rPr>
          <w:rFonts w:ascii="Times New Roman" w:hAnsi="Times New Roman" w:eastAsia="方正仿宋_GBK" w:cs="Times New Roman"/>
          <w:bCs/>
          <w:color w:val="000000" w:themeColor="text1"/>
          <w:sz w:val="28"/>
          <w:szCs w:val="28"/>
          <w:lang w:val="en-US" w:bidi="ar-SA"/>
          <w14:textFill>
            <w14:solidFill>
              <w14:schemeClr w14:val="tx1"/>
            </w14:solidFill>
          </w14:textFill>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经调研，</w:t>
      </w:r>
      <w:r>
        <w:rPr>
          <w:rFonts w:hint="eastAsia" w:ascii="Times New Roman" w:hAnsi="Times New Roman" w:eastAsia="方正仿宋_GBK" w:cs="方正仿宋_GBK"/>
          <w:color w:val="000000" w:themeColor="text1"/>
          <w:sz w:val="28"/>
          <w:szCs w:val="28"/>
          <w:lang w:val="en-US"/>
          <w14:textFill>
            <w14:solidFill>
              <w14:schemeClr w14:val="tx1"/>
            </w14:solidFill>
          </w14:textFill>
        </w:rPr>
        <w:t>青华林场信息化管理系统建设项目</w:t>
      </w: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未存在设计方案不科学、不合理的情况。依据评分标准，此部分得满分。</w:t>
      </w:r>
    </w:p>
    <w:p>
      <w:pPr>
        <w:pStyle w:val="4"/>
        <w:numPr>
          <w:ilvl w:val="0"/>
          <w:numId w:val="1"/>
        </w:numPr>
        <w:spacing w:line="560" w:lineRule="exact"/>
        <w:ind w:firstLine="560" w:firstLineChars="200"/>
        <w:jc w:val="both"/>
        <w:rPr>
          <w:rFonts w:ascii="Times New Roman" w:hAnsi="Times New Roman" w:eastAsia="方正楷体_GBK" w:cs="Times New Roman"/>
          <w:b w:val="0"/>
          <w:color w:val="000000" w:themeColor="text1"/>
          <w:sz w:val="28"/>
          <w:szCs w:val="28"/>
          <w:lang w:val="en-US" w:bidi="ar-SA"/>
          <w14:textFill>
            <w14:solidFill>
              <w14:schemeClr w14:val="tx1"/>
            </w14:solidFill>
          </w14:textFill>
        </w:rPr>
      </w:pPr>
      <w:bookmarkStart w:id="71" w:name="_Toc7044"/>
      <w:bookmarkStart w:id="72" w:name="_Toc17064"/>
      <w:r>
        <w:rPr>
          <w:rFonts w:hint="eastAsia" w:ascii="Times New Roman" w:hAnsi="Times New Roman" w:eastAsia="方正楷体_GBK" w:cs="Times New Roman"/>
          <w:b w:val="0"/>
          <w:color w:val="000000" w:themeColor="text1"/>
          <w:sz w:val="28"/>
          <w:szCs w:val="28"/>
          <w:lang w:val="en-US" w:bidi="ar-SA"/>
          <w14:textFill>
            <w14:solidFill>
              <w14:schemeClr w14:val="tx1"/>
            </w14:solidFill>
          </w14:textFill>
        </w:rPr>
        <w:t>使用成效指标</w:t>
      </w:r>
      <w:bookmarkEnd w:id="69"/>
      <w:bookmarkEnd w:id="71"/>
      <w:bookmarkEnd w:id="72"/>
    </w:p>
    <w:p>
      <w:pPr>
        <w:spacing w:line="560" w:lineRule="exact"/>
        <w:ind w:firstLine="560" w:firstLineChars="200"/>
        <w:jc w:val="both"/>
        <w:rPr>
          <w:rFonts w:ascii="Times New Roman" w:hAnsi="Times New Roman" w:eastAsia="方正仿宋_GBK" w:cs="Times New Roman"/>
          <w:b/>
          <w:color w:val="000000" w:themeColor="text1"/>
          <w:sz w:val="28"/>
          <w:szCs w:val="28"/>
          <w:lang w:val="en-US" w:bidi="ar-SA"/>
          <w14:textFill>
            <w14:solidFill>
              <w14:schemeClr w14:val="tx1"/>
            </w14:solidFill>
          </w14:textFill>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使用成效指标从有序推进项目实施等工作情况、巩固拓展脱贫攻坚成果情况、资金使用效益、项目满意度情况四方面对项目资金使用效果进行考核。使用成效指标分值35分，实际得分33.67分，得分率96.2%。指标的得分情况如表3.3所示：</w:t>
      </w:r>
    </w:p>
    <w:p>
      <w:pPr>
        <w:pStyle w:val="2"/>
        <w:jc w:val="center"/>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 xml:space="preserve"> </w:t>
      </w:r>
      <w:r>
        <w:rPr>
          <w:rFonts w:ascii="Times New Roman"/>
          <w:color w:val="000000" w:themeColor="text1"/>
          <w14:textFill>
            <w14:solidFill>
              <w14:schemeClr w14:val="tx1"/>
            </w14:solidFill>
          </w14:textFill>
        </w:rPr>
        <w:drawing>
          <wp:inline distT="0" distB="0" distL="114300" distR="114300">
            <wp:extent cx="5146040" cy="2554605"/>
            <wp:effectExtent l="4445" t="4445" r="12065" b="12700"/>
            <wp:docPr id="14"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spacing w:line="600" w:lineRule="exact"/>
        <w:jc w:val="center"/>
        <w:rPr>
          <w:rFonts w:ascii="Times New Roman" w:hAnsi="Times New Roman"/>
          <w:color w:val="000000" w:themeColor="text1"/>
          <w14:textFill>
            <w14:solidFill>
              <w14:schemeClr w14:val="tx1"/>
            </w14:solidFill>
          </w14:textFill>
        </w:rPr>
      </w:pPr>
      <w:r>
        <w:rPr>
          <w:rFonts w:hint="eastAsia" w:ascii="Times New Roman" w:hAnsi="Times New Roman" w:eastAsia="方正仿宋_GBK" w:cs="Times New Roman"/>
          <w:b/>
          <w:color w:val="000000" w:themeColor="text1"/>
          <w:sz w:val="24"/>
          <w:szCs w:val="24"/>
          <w:lang w:val="en-US" w:bidi="ar-SA"/>
          <w14:textFill>
            <w14:solidFill>
              <w14:schemeClr w14:val="tx1"/>
            </w14:solidFill>
          </w14:textFill>
        </w:rPr>
        <w:t>图3.4  使用成效指标得分情况表</w:t>
      </w:r>
    </w:p>
    <w:p>
      <w:pPr>
        <w:spacing w:line="600" w:lineRule="exact"/>
        <w:ind w:firstLine="560" w:firstLineChars="200"/>
        <w:jc w:val="both"/>
        <w:outlineLvl w:val="2"/>
        <w:rPr>
          <w:rFonts w:ascii="Times New Roman" w:hAnsi="Times New Roman" w:eastAsia="方正仿宋_GBK" w:cs="Times New Roman"/>
          <w:bCs/>
          <w:color w:val="000000" w:themeColor="text1"/>
          <w:sz w:val="28"/>
          <w:szCs w:val="28"/>
          <w:lang w:val="en-US" w:bidi="ar-SA"/>
          <w14:textFill>
            <w14:solidFill>
              <w14:schemeClr w14:val="tx1"/>
            </w14:solidFill>
          </w14:textFill>
        </w:rPr>
      </w:pPr>
      <w:bookmarkStart w:id="73" w:name="_Toc1936"/>
      <w:bookmarkStart w:id="74" w:name="_Toc4349"/>
      <w:bookmarkStart w:id="75" w:name="_Toc23212"/>
      <w:bookmarkStart w:id="76" w:name="_Toc29339"/>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1.有序推进项目实施等工作情况分析</w:t>
      </w:r>
      <w:bookmarkEnd w:id="73"/>
      <w:bookmarkEnd w:id="74"/>
      <w:bookmarkEnd w:id="75"/>
    </w:p>
    <w:p>
      <w:pPr>
        <w:spacing w:line="600" w:lineRule="exact"/>
        <w:ind w:firstLine="560" w:firstLineChars="200"/>
        <w:jc w:val="both"/>
        <w:rPr>
          <w:rFonts w:ascii="Times New Roman" w:hAnsi="Times New Roman" w:eastAsia="方正仿宋_GBK" w:cs="Times New Roman"/>
          <w:bCs/>
          <w:color w:val="000000" w:themeColor="text1"/>
          <w:sz w:val="28"/>
          <w:szCs w:val="28"/>
          <w:lang w:val="en-US" w:bidi="ar-SA"/>
          <w14:textFill>
            <w14:solidFill>
              <w14:schemeClr w14:val="tx1"/>
            </w14:solidFill>
          </w14:textFill>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（1）7月中旬支出进度：根据防返贫监测信息系统显示，酉阳县7月衔接资金支出进度58.5%（市平均进度57%），达到了全市平均进度。此部分得满分。</w:t>
      </w:r>
    </w:p>
    <w:p>
      <w:pPr>
        <w:spacing w:line="600" w:lineRule="exact"/>
        <w:ind w:firstLine="560" w:firstLineChars="200"/>
        <w:jc w:val="both"/>
        <w:rPr>
          <w:rFonts w:ascii="Times New Roman" w:hAnsi="Times New Roman" w:eastAsia="方正仿宋_GBK" w:cs="Times New Roman"/>
          <w:bCs/>
          <w:color w:val="000000" w:themeColor="text1"/>
          <w:sz w:val="28"/>
          <w:szCs w:val="28"/>
          <w:lang w:val="en-US" w:bidi="ar-SA"/>
          <w14:textFill>
            <w14:solidFill>
              <w14:schemeClr w14:val="tx1"/>
            </w14:solidFill>
          </w14:textFill>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（2）10月中旬支出进度：根据防返贫监测信息系统显示，酉阳县10月中旬衔接资金支出进度81%（市平均进度80.3%），达到了全市平均进度。依据评分标准，此部分得满分。</w:t>
      </w:r>
    </w:p>
    <w:p>
      <w:pPr>
        <w:spacing w:line="600" w:lineRule="exact"/>
        <w:ind w:firstLine="560" w:firstLineChars="200"/>
        <w:jc w:val="both"/>
        <w:outlineLvl w:val="2"/>
        <w:rPr>
          <w:rFonts w:ascii="Times New Roman" w:hAnsi="Times New Roman" w:eastAsia="方正仿宋_GBK" w:cs="Times New Roman"/>
          <w:bCs/>
          <w:color w:val="000000" w:themeColor="text1"/>
          <w:sz w:val="28"/>
          <w:szCs w:val="28"/>
          <w:lang w:val="en-US" w:bidi="ar-SA"/>
          <w14:textFill>
            <w14:solidFill>
              <w14:schemeClr w14:val="tx1"/>
            </w14:solidFill>
          </w14:textFill>
        </w:rPr>
      </w:pPr>
      <w:bookmarkStart w:id="77" w:name="_Toc18696"/>
      <w:bookmarkStart w:id="78" w:name="_Toc2047"/>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2.</w:t>
      </w:r>
      <w:bookmarkEnd w:id="77"/>
      <w:bookmarkEnd w:id="78"/>
      <w:bookmarkStart w:id="79" w:name="_Toc32050"/>
      <w:bookmarkStart w:id="80" w:name="_Toc29407"/>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资金使用效益</w:t>
      </w:r>
      <w:bookmarkEnd w:id="79"/>
      <w:bookmarkEnd w:id="80"/>
    </w:p>
    <w:p>
      <w:pPr>
        <w:spacing w:line="600" w:lineRule="exact"/>
        <w:ind w:firstLine="560" w:firstLineChars="200"/>
        <w:jc w:val="both"/>
        <w:rPr>
          <w:rFonts w:ascii="Times New Roman" w:hAnsi="Times New Roman" w:eastAsia="方正仿宋_GBK" w:cs="Times New Roman"/>
          <w:bCs/>
          <w:color w:val="000000" w:themeColor="text1"/>
          <w:sz w:val="28"/>
          <w:szCs w:val="28"/>
          <w:lang w:val="en-US" w:bidi="ar-SA"/>
          <w14:textFill>
            <w14:solidFill>
              <w14:schemeClr w14:val="tx1"/>
            </w14:solidFill>
          </w14:textFill>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（1）增收</w:t>
      </w:r>
    </w:p>
    <w:p>
      <w:pPr>
        <w:spacing w:line="600" w:lineRule="exact"/>
        <w:ind w:firstLine="560" w:firstLineChars="200"/>
        <w:jc w:val="both"/>
        <w:rPr>
          <w:rFonts w:ascii="Times New Roman" w:hAnsi="Times New Roman" w:eastAsia="方正仿宋_GBK" w:cs="Times New Roman"/>
          <w:bCs/>
          <w:color w:val="000000" w:themeColor="text1"/>
          <w:sz w:val="28"/>
          <w:szCs w:val="28"/>
          <w:lang w:val="en-US" w:bidi="ar-SA"/>
          <w14:textFill>
            <w14:solidFill>
              <w14:schemeClr w14:val="tx1"/>
            </w14:solidFill>
          </w14:textFill>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青华林场职工人均收入增速高于县林业系统职工平均收入增速的，或欠发达国有林场职工平均收入较上年有所提高的2022年酉阳县衔接资金按照《中央财政衔接推进乡村振兴补助资金管理办法》、市级、县级资金文件，全部用于完成巩固拓展脱贫攻坚成果和乡村振兴任务及少数民族发展任务。衔接资金用途未突破管理办法。依据评分标准，此部分得满分。</w:t>
      </w:r>
    </w:p>
    <w:p>
      <w:pPr>
        <w:spacing w:line="600" w:lineRule="exact"/>
        <w:ind w:firstLine="560" w:firstLineChars="200"/>
        <w:jc w:val="both"/>
        <w:rPr>
          <w:rFonts w:ascii="Times New Roman" w:hAnsi="Times New Roman" w:eastAsia="方正仿宋_GBK" w:cs="Times New Roman"/>
          <w:bCs/>
          <w:color w:val="000000" w:themeColor="text1"/>
          <w:sz w:val="28"/>
          <w:szCs w:val="28"/>
          <w:lang w:val="en-US" w:bidi="ar-SA"/>
          <w14:textFill>
            <w14:solidFill>
              <w14:schemeClr w14:val="tx1"/>
            </w14:solidFill>
          </w14:textFill>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（2）项目成效</w:t>
      </w:r>
    </w:p>
    <w:p>
      <w:pPr>
        <w:spacing w:line="600" w:lineRule="exact"/>
        <w:ind w:firstLine="560" w:firstLineChars="200"/>
        <w:jc w:val="both"/>
        <w:rPr>
          <w:rFonts w:ascii="Times New Roman" w:hAnsi="Times New Roman" w:eastAsia="方正仿宋_GBK" w:cs="Times New Roman"/>
          <w:bCs/>
          <w:color w:val="000000" w:themeColor="text1"/>
          <w:sz w:val="28"/>
          <w:szCs w:val="28"/>
          <w:lang w:val="en-US" w:bidi="ar-SA"/>
          <w14:textFill>
            <w14:solidFill>
              <w14:schemeClr w14:val="tx1"/>
            </w14:solidFill>
          </w14:textFill>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项目质量是已达到相应标准，实现预期目标，达到相应效益，项目明确了联农带农机制（利益联结机制），实施的项目与脱贫成效紧密挂钩，及时制定了利益联结机制。</w:t>
      </w:r>
    </w:p>
    <w:p>
      <w:pPr>
        <w:spacing w:line="600" w:lineRule="exact"/>
        <w:ind w:firstLine="560" w:firstLineChars="200"/>
        <w:jc w:val="both"/>
        <w:rPr>
          <w:rFonts w:ascii="Times New Roman" w:hAnsi="Times New Roman" w:eastAsia="方正仿宋_GBK" w:cs="Times New Roman"/>
          <w:bCs/>
          <w:color w:val="000000" w:themeColor="text1"/>
          <w:sz w:val="28"/>
          <w:szCs w:val="28"/>
          <w:lang w:val="en-US" w:bidi="ar-SA"/>
          <w14:textFill>
            <w14:solidFill>
              <w14:schemeClr w14:val="tx1"/>
            </w14:solidFill>
          </w14:textFill>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项目后续管护良好，健全了工作机制，印发了《酉阳自治县青华林场公益性资产后续管护制度》，明确项目资产后续管护工作职责，按照“谁受益、谁负担、谁管理”“因地制宜，注重实效”的原则，推动村、组、户联动，分级负责，规范运行。依据评分标准，此部分得满分。</w:t>
      </w:r>
    </w:p>
    <w:p>
      <w:pPr>
        <w:spacing w:line="600" w:lineRule="exact"/>
        <w:ind w:left="440" w:leftChars="200"/>
        <w:jc w:val="both"/>
        <w:outlineLvl w:val="2"/>
        <w:rPr>
          <w:rFonts w:ascii="Times New Roman" w:hAnsi="Times New Roman" w:eastAsia="方正仿宋_GBK" w:cs="Times New Roman"/>
          <w:bCs/>
          <w:color w:val="000000" w:themeColor="text1"/>
          <w:sz w:val="28"/>
          <w:szCs w:val="28"/>
          <w:lang w:val="en-US" w:bidi="ar-SA"/>
          <w14:textFill>
            <w14:solidFill>
              <w14:schemeClr w14:val="tx1"/>
            </w14:solidFill>
          </w14:textFill>
        </w:rPr>
      </w:pPr>
      <w:bookmarkStart w:id="81" w:name="_Toc15272"/>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4.项目满意度情况</w:t>
      </w:r>
      <w:bookmarkEnd w:id="81"/>
    </w:p>
    <w:p>
      <w:pPr>
        <w:spacing w:line="560" w:lineRule="exact"/>
        <w:ind w:firstLine="560" w:firstLineChars="200"/>
        <w:jc w:val="both"/>
        <w:rPr>
          <w:rFonts w:ascii="Times New Roman" w:hAnsi="Times New Roman"/>
          <w:color w:val="000000" w:themeColor="text1"/>
          <w:lang w:val="en-US"/>
          <w14:textFill>
            <w14:solidFill>
              <w14:schemeClr w14:val="tx1"/>
            </w14:solidFill>
          </w14:textFill>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通过对2022年度青华林场信息化管理系统建设项目受益农户或职工进行满意度调查，可以看出农户或职工对项目的满意度较高，项目满意度综合平均分为90分。此部分得满分。</w:t>
      </w:r>
    </w:p>
    <w:p>
      <w:pPr>
        <w:pStyle w:val="3"/>
        <w:spacing w:before="0" w:line="560" w:lineRule="exact"/>
        <w:ind w:right="0" w:firstLine="560" w:firstLineChars="200"/>
        <w:rPr>
          <w:rFonts w:ascii="Times New Roman" w:hAnsi="Times New Roman" w:eastAsia="方正黑体_GBK" w:cs="Times New Roman"/>
          <w:b w:val="0"/>
          <w:color w:val="000000" w:themeColor="text1"/>
          <w:sz w:val="28"/>
          <w:szCs w:val="28"/>
          <w:lang w:val="en-US" w:bidi="ar-SA"/>
          <w14:textFill>
            <w14:solidFill>
              <w14:schemeClr w14:val="tx1"/>
            </w14:solidFill>
          </w14:textFill>
        </w:rPr>
      </w:pPr>
      <w:bookmarkStart w:id="82" w:name="_Toc11996"/>
      <w:bookmarkStart w:id="83" w:name="_Toc9560"/>
      <w:r>
        <w:rPr>
          <w:rFonts w:hint="eastAsia" w:ascii="Times New Roman" w:hAnsi="Times New Roman" w:eastAsia="方正黑体_GBK" w:cs="Times New Roman"/>
          <w:b w:val="0"/>
          <w:color w:val="000000" w:themeColor="text1"/>
          <w:sz w:val="28"/>
          <w:szCs w:val="28"/>
          <w:lang w:val="en-US" w:bidi="ar-SA"/>
          <w14:textFill>
            <w14:solidFill>
              <w14:schemeClr w14:val="tx1"/>
            </w14:solidFill>
          </w14:textFill>
        </w:rPr>
        <w:t>四、加减分指标</w:t>
      </w:r>
      <w:bookmarkEnd w:id="82"/>
      <w:bookmarkEnd w:id="83"/>
    </w:p>
    <w:p>
      <w:pPr>
        <w:spacing w:line="560" w:lineRule="exact"/>
        <w:ind w:firstLine="560" w:firstLineChars="200"/>
        <w:jc w:val="both"/>
        <w:rPr>
          <w:rFonts w:ascii="Times New Roman" w:hAnsi="Times New Roman"/>
          <w:color w:val="000000" w:themeColor="text1"/>
          <w:lang w:val="en-US"/>
          <w14:textFill>
            <w14:solidFill>
              <w14:schemeClr w14:val="tx1"/>
            </w14:solidFill>
          </w14:textFill>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经调研，酉阳县2022年度青华林场衔接资金项目执行中无随意调减衔接资金预算、数据作假情况，无额外加减指标分值情况。</w:t>
      </w:r>
    </w:p>
    <w:p>
      <w:pPr>
        <w:pStyle w:val="3"/>
        <w:spacing w:before="0" w:line="560" w:lineRule="exact"/>
        <w:ind w:right="0" w:firstLine="560" w:firstLineChars="200"/>
        <w:rPr>
          <w:rFonts w:ascii="Times New Roman" w:hAnsi="Times New Roman" w:eastAsia="方正黑体_GBK" w:cs="Times New Roman"/>
          <w:b w:val="0"/>
          <w:color w:val="000000" w:themeColor="text1"/>
          <w:sz w:val="28"/>
          <w:szCs w:val="28"/>
          <w:lang w:val="en-US" w:bidi="ar-SA"/>
          <w14:textFill>
            <w14:solidFill>
              <w14:schemeClr w14:val="tx1"/>
            </w14:solidFill>
          </w14:textFill>
        </w:rPr>
      </w:pPr>
      <w:bookmarkStart w:id="84" w:name="_Toc5952"/>
      <w:bookmarkStart w:id="85" w:name="_Toc29249"/>
      <w:r>
        <w:rPr>
          <w:rFonts w:hint="eastAsia" w:ascii="Times New Roman" w:hAnsi="Times New Roman" w:eastAsia="方正黑体_GBK" w:cs="Times New Roman"/>
          <w:b w:val="0"/>
          <w:color w:val="000000" w:themeColor="text1"/>
          <w:sz w:val="28"/>
          <w:szCs w:val="28"/>
          <w:lang w:val="en-US" w:bidi="ar-SA"/>
          <w14:textFill>
            <w14:solidFill>
              <w14:schemeClr w14:val="tx1"/>
            </w14:solidFill>
          </w14:textFill>
        </w:rPr>
        <w:t>五、综合评价情况及评价结论</w:t>
      </w:r>
      <w:bookmarkEnd w:id="76"/>
      <w:bookmarkEnd w:id="84"/>
      <w:bookmarkEnd w:id="85"/>
    </w:p>
    <w:p>
      <w:pPr>
        <w:spacing w:line="560" w:lineRule="exact"/>
        <w:ind w:firstLine="560" w:firstLineChars="200"/>
        <w:jc w:val="both"/>
        <w:rPr>
          <w:rFonts w:ascii="Times New Roman" w:hAnsi="Times New Roman" w:eastAsia="方正仿宋_GBK" w:cs="方正仿宋_GBK"/>
          <w:b/>
          <w:color w:val="000000" w:themeColor="text1"/>
          <w:sz w:val="28"/>
          <w:szCs w:val="28"/>
          <w:lang w:val="en-US" w:bidi="ar-SA"/>
          <w14:textFill>
            <w14:solidFill>
              <w14:schemeClr w14:val="tx1"/>
            </w14:solidFill>
          </w14:textFill>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评价工作组通过资料收集分析、指标体系研读、现场调研访谈、问卷调查等方式，对重庆市酉阳县2022年财政衔接资金项目进行绩效评分。</w:t>
      </w:r>
      <w:r>
        <w:rPr>
          <w:rFonts w:hint="eastAsia" w:ascii="Times New Roman" w:hAnsi="Times New Roman" w:eastAsia="方正仿宋_GBK" w:cs="Times New Roman"/>
          <w:b/>
          <w:color w:val="000000" w:themeColor="text1"/>
          <w:sz w:val="28"/>
          <w:szCs w:val="28"/>
          <w:lang w:val="en-US" w:bidi="ar-SA"/>
          <w14:textFill>
            <w14:solidFill>
              <w14:schemeClr w14:val="tx1"/>
            </w14:solidFill>
          </w14:textFill>
        </w:rPr>
        <w:t>最终结果：评价总分为95.97分，评价结果等级为“优”。</w:t>
      </w:r>
      <w:r>
        <w:rPr>
          <w:rFonts w:ascii="Times New Roman" w:hAnsi="Times New Roman" w:eastAsia="方正仿宋_GBK" w:cs="Times New Roman"/>
          <w:bCs/>
          <w:color w:val="000000" w:themeColor="text1"/>
          <w:sz w:val="28"/>
          <w:szCs w:val="28"/>
          <w:lang w:val="en-US" w:bidi="ar-SA"/>
          <w14:textFill>
            <w14:solidFill>
              <w14:schemeClr w14:val="tx1"/>
            </w14:solidFill>
          </w14:textFill>
        </w:rPr>
        <w:t>综合得分情况如</w:t>
      </w: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图4</w:t>
      </w:r>
      <w:r>
        <w:rPr>
          <w:rFonts w:ascii="Times New Roman" w:hAnsi="Times New Roman" w:eastAsia="方正仿宋_GBK" w:cs="Times New Roman"/>
          <w:bCs/>
          <w:color w:val="000000" w:themeColor="text1"/>
          <w:sz w:val="28"/>
          <w:szCs w:val="28"/>
          <w:lang w:val="en-US" w:bidi="ar-SA"/>
          <w14:textFill>
            <w14:solidFill>
              <w14:schemeClr w14:val="tx1"/>
            </w14:solidFill>
          </w14:textFill>
        </w:rPr>
        <w:t>.1所示：</w:t>
      </w:r>
    </w:p>
    <w:p>
      <w:pPr>
        <w:pStyle w:val="2"/>
        <w:jc w:val="center"/>
        <w:rPr>
          <w:rFonts w:ascii="Times New Roman"/>
          <w:color w:val="000000" w:themeColor="text1"/>
          <w14:textFill>
            <w14:solidFill>
              <w14:schemeClr w14:val="tx1"/>
            </w14:solidFill>
          </w14:textFill>
        </w:rPr>
      </w:pPr>
    </w:p>
    <w:p>
      <w:pPr>
        <w:pStyle w:val="2"/>
        <w:jc w:val="center"/>
        <w:rPr>
          <w:rFonts w:ascii="Times New Roman"/>
          <w:color w:val="000000" w:themeColor="text1"/>
          <w14:textFill>
            <w14:solidFill>
              <w14:schemeClr w14:val="tx1"/>
            </w14:solidFill>
          </w14:textFill>
        </w:rPr>
      </w:pPr>
      <w:r>
        <w:rPr>
          <w:color w:val="000000" w:themeColor="text1"/>
          <w14:textFill>
            <w14:solidFill>
              <w14:schemeClr w14:val="tx1"/>
            </w14:solidFill>
          </w14:textFill>
        </w:rPr>
        <w:drawing>
          <wp:inline distT="0" distB="0" distL="114300" distR="114300">
            <wp:extent cx="4572635" cy="1849120"/>
            <wp:effectExtent l="4445" t="4445" r="13970" b="13335"/>
            <wp:docPr id="8"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spacing w:line="600" w:lineRule="exact"/>
        <w:jc w:val="center"/>
        <w:rPr>
          <w:rFonts w:ascii="Times New Roman" w:hAnsi="Times New Roman" w:eastAsia="方正仿宋_GBK" w:cs="Times New Roman"/>
          <w:b/>
          <w:color w:val="000000" w:themeColor="text1"/>
          <w:sz w:val="24"/>
          <w:szCs w:val="24"/>
          <w:lang w:val="en-US" w:bidi="ar-SA"/>
          <w14:textFill>
            <w14:solidFill>
              <w14:schemeClr w14:val="tx1"/>
            </w14:solidFill>
          </w14:textFill>
        </w:rPr>
      </w:pPr>
      <w:r>
        <w:rPr>
          <w:rFonts w:hint="eastAsia" w:ascii="Times New Roman" w:hAnsi="Times New Roman" w:eastAsia="方正仿宋_GBK" w:cs="Times New Roman"/>
          <w:b/>
          <w:color w:val="000000" w:themeColor="text1"/>
          <w:sz w:val="24"/>
          <w:szCs w:val="24"/>
          <w:lang w:val="en-US" w:bidi="ar-SA"/>
          <w14:textFill>
            <w14:solidFill>
              <w14:schemeClr w14:val="tx1"/>
            </w14:solidFill>
          </w14:textFill>
        </w:rPr>
        <w:t>图4.1   绩效评价综合得分情况</w:t>
      </w:r>
    </w:p>
    <w:p>
      <w:pPr>
        <w:pStyle w:val="2"/>
        <w:jc w:val="center"/>
        <w:rPr>
          <w:rFonts w:ascii="Times New Roman"/>
          <w:b/>
          <w:bCs/>
          <w:color w:val="000000" w:themeColor="text1"/>
          <w14:textFill>
            <w14:solidFill>
              <w14:schemeClr w14:val="tx1"/>
            </w14:solidFill>
          </w14:textFill>
        </w:rPr>
      </w:pPr>
    </w:p>
    <w:p>
      <w:pPr>
        <w:pStyle w:val="3"/>
        <w:spacing w:before="0" w:line="560" w:lineRule="exact"/>
        <w:ind w:right="0" w:firstLine="560" w:firstLineChars="200"/>
        <w:rPr>
          <w:rFonts w:ascii="Times New Roman" w:hAnsi="Times New Roman" w:eastAsia="方正黑体_GBK" w:cs="Times New Roman"/>
          <w:b w:val="0"/>
          <w:color w:val="000000" w:themeColor="text1"/>
          <w:sz w:val="28"/>
          <w:szCs w:val="28"/>
          <w:lang w:val="en-US" w:bidi="ar-SA"/>
          <w14:textFill>
            <w14:solidFill>
              <w14:schemeClr w14:val="tx1"/>
            </w14:solidFill>
          </w14:textFill>
        </w:rPr>
      </w:pPr>
      <w:bookmarkStart w:id="86" w:name="_Toc6665"/>
      <w:bookmarkStart w:id="87" w:name="_Toc31634"/>
      <w:bookmarkStart w:id="88" w:name="_Toc9361"/>
      <w:bookmarkStart w:id="89" w:name="_Toc26880"/>
      <w:r>
        <w:rPr>
          <w:rFonts w:hint="eastAsia" w:ascii="Times New Roman" w:hAnsi="Times New Roman" w:eastAsia="方正黑体_GBK" w:cs="Times New Roman"/>
          <w:b w:val="0"/>
          <w:color w:val="000000" w:themeColor="text1"/>
          <w:sz w:val="28"/>
          <w:szCs w:val="28"/>
          <w:lang w:val="en-US" w:bidi="ar-SA"/>
          <w14:textFill>
            <w14:solidFill>
              <w14:schemeClr w14:val="tx1"/>
            </w14:solidFill>
          </w14:textFill>
        </w:rPr>
        <w:t>六、项目成效</w:t>
      </w:r>
      <w:bookmarkEnd w:id="86"/>
      <w:bookmarkEnd w:id="87"/>
    </w:p>
    <w:p>
      <w:pPr>
        <w:topLinePunct/>
        <w:autoSpaceDN/>
        <w:spacing w:line="560" w:lineRule="exact"/>
        <w:ind w:firstLine="562" w:firstLineChars="200"/>
        <w:jc w:val="both"/>
        <w:rPr>
          <w:rFonts w:ascii="Times New Roman" w:hAnsi="Times New Roman" w:eastAsia="方正仿宋_GBK" w:cs="方正仿宋_GBK"/>
          <w:b/>
          <w:color w:val="000000" w:themeColor="text1"/>
          <w:kern w:val="2"/>
          <w:sz w:val="28"/>
          <w:szCs w:val="28"/>
          <w:lang w:val="en-US" w:bidi="ar-SA"/>
          <w14:textFill>
            <w14:solidFill>
              <w14:schemeClr w14:val="tx1"/>
            </w14:solidFill>
          </w14:textFill>
        </w:rPr>
      </w:pPr>
      <w:r>
        <w:rPr>
          <w:rFonts w:hint="eastAsia" w:ascii="Times New Roman" w:hAnsi="Times New Roman" w:eastAsia="方正仿宋_GBK" w:cs="方正仿宋_GBK"/>
          <w:b/>
          <w:color w:val="000000" w:themeColor="text1"/>
          <w:kern w:val="2"/>
          <w:sz w:val="28"/>
          <w:szCs w:val="28"/>
          <w:lang w:val="en-US" w:bidi="ar-SA"/>
          <w14:textFill>
            <w14:solidFill>
              <w14:schemeClr w14:val="tx1"/>
            </w14:solidFill>
          </w14:textFill>
        </w:rPr>
        <w:t>（一）巩固拓展脱贫攻坚成果，助推乡村振兴和少数民族发展</w:t>
      </w:r>
    </w:p>
    <w:p>
      <w:pPr>
        <w:pStyle w:val="2"/>
        <w:spacing w:line="600" w:lineRule="exact"/>
        <w:ind w:firstLine="562" w:firstLineChars="200"/>
        <w:rPr>
          <w:rFonts w:ascii="Times New Roman" w:eastAsia="方正仿宋_GBK" w:cs="Times New Roman"/>
          <w:bCs/>
          <w:color w:val="000000" w:themeColor="text1"/>
          <w:sz w:val="32"/>
          <w:szCs w:val="32"/>
          <w14:textFill>
            <w14:solidFill>
              <w14:schemeClr w14:val="tx1"/>
            </w14:solidFill>
          </w14:textFill>
        </w:rPr>
      </w:pPr>
      <w:r>
        <w:rPr>
          <w:rFonts w:hint="eastAsia" w:ascii="Times New Roman" w:eastAsia="方正仿宋_GBK" w:cs="方正仿宋_GBK"/>
          <w:b/>
          <w:color w:val="000000" w:themeColor="text1"/>
          <w:kern w:val="2"/>
          <w:sz w:val="28"/>
          <w:szCs w:val="28"/>
          <w14:textFill>
            <w14:solidFill>
              <w14:schemeClr w14:val="tx1"/>
            </w14:solidFill>
          </w14:textFill>
        </w:rPr>
        <w:t>（二）投入产出效果显著，财政资金使用效益突出</w:t>
      </w:r>
    </w:p>
    <w:p>
      <w:pPr>
        <w:pStyle w:val="2"/>
        <w:rPr>
          <w:rFonts w:ascii="Times New Roman"/>
          <w:color w:val="000000" w:themeColor="text1"/>
          <w14:textFill>
            <w14:solidFill>
              <w14:schemeClr w14:val="tx1"/>
            </w14:solidFill>
          </w14:textFill>
        </w:rPr>
      </w:pPr>
    </w:p>
    <w:p>
      <w:pPr>
        <w:pStyle w:val="2"/>
        <w:ind w:firstLine="562" w:firstLineChars="200"/>
        <w:rPr>
          <w:rFonts w:ascii="Times New Roman" w:eastAsia="方正仿宋_GBK" w:cs="方正仿宋_GBK"/>
          <w:b/>
          <w:color w:val="000000" w:themeColor="text1"/>
          <w:kern w:val="2"/>
          <w:sz w:val="28"/>
          <w:szCs w:val="28"/>
          <w14:textFill>
            <w14:solidFill>
              <w14:schemeClr w14:val="tx1"/>
            </w14:solidFill>
          </w14:textFill>
        </w:rPr>
      </w:pPr>
      <w:r>
        <w:rPr>
          <w:rFonts w:hint="eastAsia" w:ascii="Times New Roman" w:eastAsia="方正仿宋_GBK" w:cs="方正仿宋_GBK"/>
          <w:b/>
          <w:color w:val="000000" w:themeColor="text1"/>
          <w:kern w:val="2"/>
          <w:sz w:val="28"/>
          <w:szCs w:val="28"/>
          <w14:textFill>
            <w14:solidFill>
              <w14:schemeClr w14:val="tx1"/>
            </w14:solidFill>
          </w14:textFill>
        </w:rPr>
        <w:t>（三）取得创新成果，助力乡村全面振兴</w:t>
      </w:r>
    </w:p>
    <w:p>
      <w:pPr>
        <w:pStyle w:val="3"/>
        <w:spacing w:before="0" w:line="600" w:lineRule="exact"/>
        <w:ind w:right="0" w:firstLine="560" w:firstLineChars="200"/>
        <w:rPr>
          <w:rFonts w:ascii="Times New Roman" w:hAnsi="Times New Roman" w:eastAsia="方正黑体_GBK" w:cs="Times New Roman"/>
          <w:b w:val="0"/>
          <w:color w:val="000000" w:themeColor="text1"/>
          <w:sz w:val="28"/>
          <w:szCs w:val="28"/>
          <w:lang w:val="en-US" w:bidi="ar-SA"/>
          <w14:textFill>
            <w14:solidFill>
              <w14:schemeClr w14:val="tx1"/>
            </w14:solidFill>
          </w14:textFill>
        </w:rPr>
      </w:pPr>
      <w:bookmarkStart w:id="90" w:name="_Toc2625"/>
      <w:bookmarkStart w:id="91" w:name="_Toc6111"/>
      <w:r>
        <w:rPr>
          <w:rFonts w:hint="eastAsia" w:ascii="Times New Roman" w:hAnsi="Times New Roman" w:eastAsia="方正黑体_GBK" w:cs="Times New Roman"/>
          <w:b w:val="0"/>
          <w:color w:val="000000" w:themeColor="text1"/>
          <w:sz w:val="28"/>
          <w:szCs w:val="28"/>
          <w:lang w:val="en-US" w:bidi="ar-SA"/>
          <w14:textFill>
            <w14:solidFill>
              <w14:schemeClr w14:val="tx1"/>
            </w14:solidFill>
          </w14:textFill>
        </w:rPr>
        <w:t>七、存在的问题</w:t>
      </w:r>
      <w:bookmarkEnd w:id="88"/>
      <w:bookmarkEnd w:id="90"/>
      <w:bookmarkEnd w:id="91"/>
    </w:p>
    <w:p>
      <w:pPr>
        <w:pStyle w:val="4"/>
        <w:spacing w:line="560" w:lineRule="exact"/>
        <w:ind w:left="0" w:firstLine="560" w:firstLineChars="200"/>
        <w:jc w:val="both"/>
        <w:rPr>
          <w:rFonts w:ascii="Times New Roman" w:hAnsi="Times New Roman" w:eastAsia="方正楷体_GBK" w:cs="Times New Roman"/>
          <w:b w:val="0"/>
          <w:color w:val="000000" w:themeColor="text1"/>
          <w:sz w:val="28"/>
          <w:szCs w:val="28"/>
          <w:lang w:val="en-US" w:bidi="ar-SA"/>
          <w14:textFill>
            <w14:solidFill>
              <w14:schemeClr w14:val="tx1"/>
            </w14:solidFill>
          </w14:textFill>
        </w:rPr>
      </w:pPr>
      <w:bookmarkStart w:id="92" w:name="_Toc13499"/>
      <w:bookmarkStart w:id="93" w:name="_Toc7358"/>
      <w:bookmarkStart w:id="94" w:name="_Toc23955"/>
      <w:bookmarkStart w:id="95" w:name="_Toc19097_WPSOffice_Level2"/>
      <w:r>
        <w:rPr>
          <w:rFonts w:hint="eastAsia" w:ascii="Times New Roman" w:hAnsi="Times New Roman" w:eastAsia="方正楷体_GBK" w:cs="Times New Roman"/>
          <w:b w:val="0"/>
          <w:color w:val="000000" w:themeColor="text1"/>
          <w:sz w:val="28"/>
          <w:szCs w:val="28"/>
          <w:lang w:val="en-US" w:bidi="ar-SA"/>
          <w14:textFill>
            <w14:solidFill>
              <w14:schemeClr w14:val="tx1"/>
            </w14:solidFill>
          </w14:textFill>
        </w:rPr>
        <w:t>（一）项目管理方面</w:t>
      </w:r>
      <w:bookmarkEnd w:id="92"/>
      <w:bookmarkEnd w:id="93"/>
    </w:p>
    <w:p>
      <w:pPr>
        <w:autoSpaceDE/>
        <w:autoSpaceDN/>
        <w:spacing w:line="560" w:lineRule="exact"/>
        <w:ind w:firstLine="560" w:firstLineChars="200"/>
        <w:rPr>
          <w:rFonts w:ascii="Times New Roman" w:hAnsi="Times New Roman" w:eastAsia="方正仿宋_GBK" w:cs="方正仿宋_GBK"/>
          <w:color w:val="000000" w:themeColor="text1"/>
          <w:kern w:val="2"/>
          <w:sz w:val="28"/>
          <w:szCs w:val="28"/>
          <w:lang w:val="en-US" w:bidi="ar-SA"/>
          <w14:textFill>
            <w14:solidFill>
              <w14:schemeClr w14:val="tx1"/>
            </w14:solidFill>
          </w14:textFill>
        </w:rPr>
      </w:pPr>
      <w:r>
        <w:rPr>
          <w:rFonts w:hint="eastAsia" w:ascii="Times New Roman" w:hAnsi="Times New Roman" w:eastAsia="方正仿宋_GBK" w:cs="方正仿宋_GBK"/>
          <w:color w:val="000000" w:themeColor="text1"/>
          <w:kern w:val="2"/>
          <w:sz w:val="28"/>
          <w:szCs w:val="28"/>
          <w:lang w:val="en-US" w:bidi="ar-SA"/>
          <w14:textFill>
            <w14:solidFill>
              <w14:schemeClr w14:val="tx1"/>
            </w14:solidFill>
          </w14:textFill>
        </w:rPr>
        <w:t>2.项目管理有待加强，报送资料质量有待提高</w:t>
      </w:r>
    </w:p>
    <w:p>
      <w:pPr>
        <w:autoSpaceDE/>
        <w:autoSpaceDN/>
        <w:spacing w:line="560" w:lineRule="exact"/>
        <w:ind w:firstLine="560" w:firstLineChars="200"/>
        <w:rPr>
          <w:rFonts w:ascii="Times New Roman" w:hAnsi="Times New Roman" w:eastAsia="方正仿宋_GBK" w:cs="方正仿宋_GBK"/>
          <w:color w:val="000000" w:themeColor="text1"/>
          <w:kern w:val="2"/>
          <w:sz w:val="28"/>
          <w:szCs w:val="28"/>
          <w:lang w:val="en-US" w:bidi="ar-SA"/>
          <w14:textFill>
            <w14:solidFill>
              <w14:schemeClr w14:val="tx1"/>
            </w14:solidFill>
          </w14:textFill>
        </w:rPr>
      </w:pPr>
      <w:r>
        <w:rPr>
          <w:rFonts w:hint="eastAsia" w:ascii="Times New Roman" w:hAnsi="Times New Roman" w:eastAsia="方正仿宋_GBK" w:cs="方正仿宋_GBK"/>
          <w:color w:val="000000" w:themeColor="text1"/>
          <w:kern w:val="2"/>
          <w:sz w:val="28"/>
          <w:szCs w:val="28"/>
          <w:lang w:val="en-US" w:bidi="ar-SA"/>
          <w14:textFill>
            <w14:solidFill>
              <w14:schemeClr w14:val="tx1"/>
            </w14:solidFill>
          </w14:textFill>
        </w:rPr>
        <w:t>（2）项目管理有待加强</w:t>
      </w:r>
    </w:p>
    <w:p>
      <w:pPr>
        <w:pStyle w:val="4"/>
        <w:spacing w:line="560" w:lineRule="exact"/>
        <w:ind w:left="0" w:firstLine="560" w:firstLineChars="200"/>
        <w:jc w:val="both"/>
        <w:rPr>
          <w:rFonts w:ascii="Times New Roman" w:hAnsi="Times New Roman" w:eastAsia="方正楷体_GBK" w:cs="Times New Roman"/>
          <w:b w:val="0"/>
          <w:color w:val="000000" w:themeColor="text1"/>
          <w:sz w:val="28"/>
          <w:szCs w:val="28"/>
          <w:lang w:val="en-US" w:bidi="ar-SA"/>
          <w14:textFill>
            <w14:solidFill>
              <w14:schemeClr w14:val="tx1"/>
            </w14:solidFill>
          </w14:textFill>
        </w:rPr>
      </w:pPr>
      <w:bookmarkStart w:id="96" w:name="_Toc8236"/>
      <w:bookmarkStart w:id="97" w:name="_Toc28264"/>
      <w:r>
        <w:rPr>
          <w:rFonts w:hint="eastAsia" w:ascii="Times New Roman" w:hAnsi="Times New Roman" w:eastAsia="方正楷体_GBK" w:cs="Times New Roman"/>
          <w:b w:val="0"/>
          <w:color w:val="000000" w:themeColor="text1"/>
          <w:sz w:val="28"/>
          <w:szCs w:val="28"/>
          <w:lang w:val="en-US" w:bidi="ar-SA"/>
          <w14:textFill>
            <w14:solidFill>
              <w14:schemeClr w14:val="tx1"/>
            </w14:solidFill>
          </w14:textFill>
        </w:rPr>
        <w:t>（二）项目产出方面</w:t>
      </w:r>
      <w:bookmarkEnd w:id="96"/>
      <w:bookmarkEnd w:id="97"/>
    </w:p>
    <w:p>
      <w:pPr>
        <w:pStyle w:val="4"/>
        <w:spacing w:line="560" w:lineRule="exact"/>
        <w:ind w:left="0" w:firstLine="560" w:firstLineChars="200"/>
        <w:jc w:val="both"/>
        <w:rPr>
          <w:rFonts w:ascii="Times New Roman" w:hAnsi="Times New Roman" w:eastAsia="方正楷体_GBK" w:cs="Times New Roman"/>
          <w:b w:val="0"/>
          <w:color w:val="000000" w:themeColor="text1"/>
          <w:sz w:val="28"/>
          <w:szCs w:val="28"/>
          <w:lang w:val="en-US" w:bidi="ar-SA"/>
          <w14:textFill>
            <w14:solidFill>
              <w14:schemeClr w14:val="tx1"/>
            </w14:solidFill>
          </w14:textFill>
        </w:rPr>
      </w:pPr>
      <w:bookmarkStart w:id="98" w:name="_Toc30767"/>
      <w:bookmarkStart w:id="99" w:name="_Toc8196"/>
      <w:r>
        <w:rPr>
          <w:rFonts w:hint="eastAsia" w:ascii="Times New Roman" w:hAnsi="Times New Roman" w:eastAsia="方正楷体_GBK" w:cs="Times New Roman"/>
          <w:b w:val="0"/>
          <w:color w:val="000000" w:themeColor="text1"/>
          <w:sz w:val="28"/>
          <w:szCs w:val="28"/>
          <w:lang w:val="en-US" w:bidi="ar-SA"/>
          <w14:textFill>
            <w14:solidFill>
              <w14:schemeClr w14:val="tx1"/>
            </w14:solidFill>
          </w14:textFill>
        </w:rPr>
        <w:t>（三）项目使用成效方面</w:t>
      </w:r>
      <w:bookmarkEnd w:id="98"/>
      <w:bookmarkEnd w:id="99"/>
    </w:p>
    <w:p>
      <w:pPr>
        <w:pStyle w:val="3"/>
        <w:spacing w:before="0" w:line="600" w:lineRule="exact"/>
        <w:ind w:right="0" w:firstLine="560" w:firstLineChars="200"/>
        <w:rPr>
          <w:rFonts w:ascii="Times New Roman" w:hAnsi="Times New Roman" w:eastAsia="方正黑体_GBK"/>
          <w:color w:val="000000" w:themeColor="text1"/>
          <w:lang w:val="en-US"/>
          <w14:textFill>
            <w14:solidFill>
              <w14:schemeClr w14:val="tx1"/>
            </w14:solidFill>
          </w14:textFill>
        </w:rPr>
      </w:pPr>
      <w:bookmarkStart w:id="100" w:name="_Toc4471"/>
      <w:bookmarkStart w:id="101" w:name="_Toc16366"/>
      <w:r>
        <w:rPr>
          <w:rFonts w:hint="eastAsia" w:ascii="Times New Roman" w:hAnsi="Times New Roman" w:eastAsia="方正黑体_GBK" w:cs="Times New Roman"/>
          <w:b w:val="0"/>
          <w:color w:val="000000" w:themeColor="text1"/>
          <w:sz w:val="28"/>
          <w:szCs w:val="28"/>
          <w:lang w:val="en-US" w:bidi="ar-SA"/>
          <w14:textFill>
            <w14:solidFill>
              <w14:schemeClr w14:val="tx1"/>
            </w14:solidFill>
          </w14:textFill>
        </w:rPr>
        <w:t>八、相关建议</w:t>
      </w:r>
      <w:bookmarkEnd w:id="100"/>
      <w:bookmarkEnd w:id="101"/>
    </w:p>
    <w:bookmarkEnd w:id="94"/>
    <w:bookmarkEnd w:id="95"/>
    <w:p>
      <w:pPr>
        <w:pStyle w:val="4"/>
        <w:spacing w:line="560" w:lineRule="exact"/>
        <w:ind w:left="0" w:firstLine="560" w:firstLineChars="200"/>
        <w:jc w:val="both"/>
        <w:rPr>
          <w:rFonts w:ascii="Times New Roman" w:hAnsi="Times New Roman" w:eastAsia="方正楷体_GBK" w:cs="Times New Roman"/>
          <w:b w:val="0"/>
          <w:color w:val="000000" w:themeColor="text1"/>
          <w:sz w:val="28"/>
          <w:szCs w:val="28"/>
          <w:lang w:val="en-US" w:bidi="ar-SA"/>
          <w14:textFill>
            <w14:solidFill>
              <w14:schemeClr w14:val="tx1"/>
            </w14:solidFill>
          </w14:textFill>
        </w:rPr>
      </w:pPr>
      <w:bookmarkStart w:id="102" w:name="_Toc952"/>
      <w:bookmarkStart w:id="103" w:name="_Toc21838"/>
      <w:r>
        <w:rPr>
          <w:rFonts w:hint="eastAsia" w:ascii="Times New Roman" w:hAnsi="Times New Roman" w:eastAsia="方正楷体_GBK" w:cs="Times New Roman"/>
          <w:b w:val="0"/>
          <w:color w:val="000000" w:themeColor="text1"/>
          <w:sz w:val="28"/>
          <w:szCs w:val="28"/>
          <w:lang w:val="en-US" w:bidi="ar-SA"/>
          <w14:textFill>
            <w14:solidFill>
              <w14:schemeClr w14:val="tx1"/>
            </w14:solidFill>
          </w14:textFill>
        </w:rPr>
        <w:t>（一）项目管理方面</w:t>
      </w:r>
      <w:bookmarkEnd w:id="102"/>
      <w:bookmarkEnd w:id="103"/>
    </w:p>
    <w:p>
      <w:pPr>
        <w:autoSpaceDE/>
        <w:autoSpaceDN/>
        <w:spacing w:line="560" w:lineRule="exact"/>
        <w:ind w:firstLine="560" w:firstLineChars="200"/>
        <w:jc w:val="both"/>
        <w:rPr>
          <w:rFonts w:ascii="Times New Roman" w:hAnsi="Times New Roman" w:eastAsia="方正仿宋_GBK" w:cs="方正仿宋_GBK"/>
          <w:bCs/>
          <w:color w:val="000000" w:themeColor="text1"/>
          <w:sz w:val="28"/>
          <w:szCs w:val="28"/>
          <w:lang w:val="en-US" w:bidi="ar-SA"/>
          <w14:textFill>
            <w14:solidFill>
              <w14:schemeClr w14:val="tx1"/>
            </w14:solidFill>
          </w14:textFill>
        </w:rPr>
      </w:pPr>
      <w:r>
        <w:rPr>
          <w:rFonts w:hint="eastAsia" w:ascii="Times New Roman" w:hAnsi="Times New Roman" w:eastAsia="方正仿宋_GBK" w:cs="方正仿宋_GBK"/>
          <w:bCs/>
          <w:color w:val="000000" w:themeColor="text1"/>
          <w:sz w:val="28"/>
          <w:szCs w:val="28"/>
          <w:lang w:val="en-US" w:bidi="ar-SA"/>
          <w14:textFill>
            <w14:solidFill>
              <w14:schemeClr w14:val="tx1"/>
            </w14:solidFill>
          </w14:textFill>
        </w:rPr>
        <w:t>1.加强绩效管理工作，提高绩效资料规范性、逻辑性</w:t>
      </w:r>
    </w:p>
    <w:p>
      <w:pPr>
        <w:autoSpaceDE/>
        <w:autoSpaceDN/>
        <w:spacing w:line="560" w:lineRule="exact"/>
        <w:ind w:firstLine="560" w:firstLineChars="200"/>
        <w:jc w:val="both"/>
        <w:rPr>
          <w:rFonts w:ascii="Times New Roman" w:hAnsi="Times New Roman" w:eastAsia="方正仿宋_GBK" w:cs="方正仿宋_GBK"/>
          <w:bCs/>
          <w:color w:val="000000" w:themeColor="text1"/>
          <w:sz w:val="28"/>
          <w:szCs w:val="28"/>
          <w:lang w:val="en-US" w:bidi="ar-SA"/>
          <w14:textFill>
            <w14:solidFill>
              <w14:schemeClr w14:val="tx1"/>
            </w14:solidFill>
          </w14:textFill>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建议青华林场加强绩效管理，提高绩效资料规范性、</w:t>
      </w:r>
      <w:r>
        <w:rPr>
          <w:rFonts w:hint="eastAsia" w:ascii="Times New Roman" w:hAnsi="Times New Roman" w:eastAsia="方正仿宋_GBK" w:cs="方正仿宋_GBK"/>
          <w:bCs/>
          <w:color w:val="000000" w:themeColor="text1"/>
          <w:sz w:val="28"/>
          <w:szCs w:val="28"/>
          <w:lang w:val="en-US" w:bidi="ar-SA"/>
          <w14:textFill>
            <w14:solidFill>
              <w14:schemeClr w14:val="tx1"/>
            </w14:solidFill>
          </w14:textFill>
        </w:rPr>
        <w:t>逻辑性</w:t>
      </w: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一是项目主管部门加强对项目申请镇街、村（社）的绩效管理培训，落实培训效果，绩效指标设置应科学、合理、符合实际，绩效目标申报表根据项目库入库建设任务设置的指标及目标值，年中应根据财评建设任务及时在“预算一体化系统”调整年度绩效目标、绩效指标及目标值，确保绩效目标申报、运行监控、绩效自评表的相关性；二是绩效监控及自评材料需与提供的佐证材料证明一致，项目主管部门应加强管理，如自评结果与佐证资料不一致的及时通知项目责任单位整改，保证绩效材料的一致性</w:t>
      </w:r>
      <w:r>
        <w:rPr>
          <w:rFonts w:hint="eastAsia" w:ascii="Times New Roman" w:hAnsi="Times New Roman" w:eastAsia="方正仿宋_GBK" w:cs="方正仿宋_GBK"/>
          <w:bCs/>
          <w:color w:val="000000" w:themeColor="text1"/>
          <w:sz w:val="28"/>
          <w:szCs w:val="28"/>
          <w:lang w:val="en-US" w:bidi="ar-SA"/>
          <w14:textFill>
            <w14:solidFill>
              <w14:schemeClr w14:val="tx1"/>
            </w14:solidFill>
          </w14:textFill>
        </w:rPr>
        <w:t>。</w:t>
      </w:r>
    </w:p>
    <w:p>
      <w:pPr>
        <w:autoSpaceDE/>
        <w:autoSpaceDN/>
        <w:spacing w:line="560" w:lineRule="exact"/>
        <w:ind w:firstLine="560" w:firstLineChars="200"/>
        <w:jc w:val="both"/>
        <w:rPr>
          <w:rFonts w:ascii="Times New Roman" w:hAnsi="Times New Roman" w:eastAsia="方正仿宋_GBK" w:cs="Times New Roman"/>
          <w:bCs/>
          <w:color w:val="000000" w:themeColor="text1"/>
          <w:sz w:val="28"/>
          <w:szCs w:val="28"/>
          <w:lang w:val="en-US" w:bidi="ar-SA"/>
          <w14:textFill>
            <w14:solidFill>
              <w14:schemeClr w14:val="tx1"/>
            </w14:solidFill>
          </w14:textFill>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2.项目主管部门提高监管力度，项目实施单位加强监理采购管理</w:t>
      </w:r>
    </w:p>
    <w:p>
      <w:pPr>
        <w:autoSpaceDE/>
        <w:autoSpaceDN/>
        <w:spacing w:line="560" w:lineRule="exact"/>
        <w:ind w:firstLine="560" w:firstLineChars="200"/>
        <w:jc w:val="both"/>
        <w:rPr>
          <w:rFonts w:ascii="Times New Roman" w:hAnsi="Times New Roman" w:eastAsia="方正仿宋_GBK" w:cs="Times New Roman"/>
          <w:bCs/>
          <w:color w:val="000000" w:themeColor="text1"/>
          <w:sz w:val="28"/>
          <w:szCs w:val="28"/>
          <w:lang w:val="en-US" w:bidi="ar-SA"/>
          <w14:textFill>
            <w14:solidFill>
              <w14:schemeClr w14:val="tx1"/>
            </w14:solidFill>
          </w14:textFill>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一是建议项目主管部门建立提高监管力度，发现问题及时反馈项目责任单位整改，定时通报错误示范，督促项目经办人互相学习监督，保障项目日常管理资料报送质量。</w:t>
      </w:r>
    </w:p>
    <w:p>
      <w:pPr>
        <w:autoSpaceDE/>
        <w:autoSpaceDN/>
        <w:spacing w:line="560" w:lineRule="exact"/>
        <w:ind w:firstLine="560" w:firstLineChars="200"/>
        <w:jc w:val="both"/>
        <w:rPr>
          <w:rFonts w:ascii="Times New Roman" w:hAnsi="Times New Roman" w:eastAsia="方正仿宋_GBK" w:cs="Times New Roman"/>
          <w:bCs/>
          <w:color w:val="000000" w:themeColor="text1"/>
          <w:sz w:val="28"/>
          <w:szCs w:val="28"/>
          <w:lang w:val="en-US" w:bidi="ar-SA"/>
          <w14:textFill>
            <w14:solidFill>
              <w14:schemeClr w14:val="tx1"/>
            </w14:solidFill>
          </w14:textFill>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二是针对覆盖面广、实施主体多、项目内容相似的项目，建议项目主管部门细化项目管理，进一步明确验收标准、进度拨款申请佐证，加强进度款佐证管理，严格资金拨付程序。</w:t>
      </w:r>
    </w:p>
    <w:p>
      <w:pPr>
        <w:autoSpaceDE/>
        <w:autoSpaceDN/>
        <w:spacing w:line="560" w:lineRule="exact"/>
        <w:ind w:firstLine="560" w:firstLineChars="200"/>
        <w:jc w:val="both"/>
        <w:rPr>
          <w:rFonts w:ascii="Times New Roman" w:hAnsi="Times New Roman" w:eastAsia="方正仿宋_GBK" w:cs="Times New Roman"/>
          <w:bCs/>
          <w:color w:val="000000" w:themeColor="text1"/>
          <w:sz w:val="28"/>
          <w:szCs w:val="28"/>
          <w:lang w:val="en-US" w:bidi="ar-SA"/>
          <w14:textFill>
            <w14:solidFill>
              <w14:schemeClr w14:val="tx1"/>
            </w14:solidFill>
          </w14:textFill>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三是建议项目实施单位加强监理采购管理，对监理单位的采购进行最低、最高限价，避免出现恶意低价中标后不履行合同义务情况，落实监理监督管理职责，避免发生工程质量问题。</w:t>
      </w:r>
    </w:p>
    <w:p>
      <w:pPr>
        <w:pStyle w:val="4"/>
        <w:spacing w:line="560" w:lineRule="exact"/>
        <w:ind w:left="0" w:firstLine="560" w:firstLineChars="200"/>
        <w:jc w:val="both"/>
        <w:rPr>
          <w:rFonts w:ascii="Times New Roman" w:hAnsi="Times New Roman" w:eastAsia="方正楷体_GBK" w:cs="Times New Roman"/>
          <w:b w:val="0"/>
          <w:color w:val="000000" w:themeColor="text1"/>
          <w:sz w:val="28"/>
          <w:szCs w:val="28"/>
          <w:lang w:val="en-US" w:bidi="ar-SA"/>
          <w14:textFill>
            <w14:solidFill>
              <w14:schemeClr w14:val="tx1"/>
            </w14:solidFill>
          </w14:textFill>
        </w:rPr>
      </w:pPr>
      <w:bookmarkStart w:id="104" w:name="_Toc3289"/>
      <w:bookmarkStart w:id="105" w:name="_Toc31622"/>
      <w:r>
        <w:rPr>
          <w:rFonts w:hint="eastAsia" w:ascii="Times New Roman" w:hAnsi="Times New Roman" w:eastAsia="方正楷体_GBK" w:cs="Times New Roman"/>
          <w:b w:val="0"/>
          <w:color w:val="000000" w:themeColor="text1"/>
          <w:sz w:val="28"/>
          <w:szCs w:val="28"/>
          <w:lang w:val="en-US" w:bidi="ar-SA"/>
          <w14:textFill>
            <w14:solidFill>
              <w14:schemeClr w14:val="tx1"/>
            </w14:solidFill>
          </w14:textFill>
        </w:rPr>
        <w:t>（二）项目产出方面</w:t>
      </w:r>
      <w:bookmarkEnd w:id="104"/>
      <w:bookmarkEnd w:id="105"/>
    </w:p>
    <w:p>
      <w:pPr>
        <w:autoSpaceDE/>
        <w:autoSpaceDN/>
        <w:spacing w:line="560" w:lineRule="exact"/>
        <w:ind w:firstLine="560" w:firstLineChars="200"/>
        <w:jc w:val="both"/>
        <w:rPr>
          <w:rFonts w:ascii="Times New Roman" w:hAnsi="Times New Roman" w:eastAsia="方正仿宋_GBK" w:cs="方正仿宋_GBK"/>
          <w:color w:val="000000" w:themeColor="text1"/>
          <w:kern w:val="2"/>
          <w:sz w:val="28"/>
          <w:szCs w:val="28"/>
          <w:lang w:val="en-US" w:bidi="ar-SA"/>
          <w14:textFill>
            <w14:solidFill>
              <w14:schemeClr w14:val="tx1"/>
            </w14:solidFill>
          </w14:textFill>
        </w:rPr>
      </w:pPr>
      <w:r>
        <w:rPr>
          <w:rFonts w:hint="eastAsia" w:ascii="Times New Roman" w:hAnsi="Times New Roman" w:eastAsia="方正仿宋_GBK" w:cs="方正仿宋_GBK"/>
          <w:color w:val="000000" w:themeColor="text1"/>
          <w:kern w:val="2"/>
          <w:sz w:val="28"/>
          <w:szCs w:val="28"/>
          <w:lang w:val="en-US" w:bidi="ar-SA"/>
          <w14:textFill>
            <w14:solidFill>
              <w14:schemeClr w14:val="tx1"/>
            </w14:solidFill>
          </w14:textFill>
        </w:rPr>
        <w:t>1.加强项目成本控制，提高财政资金使用效果</w:t>
      </w:r>
    </w:p>
    <w:p>
      <w:pPr>
        <w:autoSpaceDE/>
        <w:autoSpaceDN/>
        <w:spacing w:line="560" w:lineRule="exact"/>
        <w:ind w:firstLine="560" w:firstLineChars="200"/>
        <w:jc w:val="both"/>
        <w:rPr>
          <w:rFonts w:ascii="Times New Roman" w:hAnsi="Times New Roman" w:eastAsia="方正仿宋_GBK" w:cs="Times New Roman"/>
          <w:bCs/>
          <w:color w:val="000000" w:themeColor="text1"/>
          <w:sz w:val="28"/>
          <w:szCs w:val="28"/>
          <w:lang w:val="en-US" w:bidi="ar-SA"/>
          <w14:textFill>
            <w14:solidFill>
              <w14:schemeClr w14:val="tx1"/>
            </w14:solidFill>
          </w14:textFill>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一是建议项目实施单位前期加强对设计方案的审核，从成本控制角度要求设计方出具2个及以上设计方案，提供建设材料、设施设备市场比价，实地走访勘察记录等佐证资料，充分验证设计科学性、成本合理性依据，避免因增加不必要的面积、高度而产生的成本浪费。对于景观设计方面的材料，在满足设计要求的基础上，保留实用性高、使用寿命长等特点，建议推广“就地取材”采购方式，优先采购本地库存充足的材料、设施设备等，减少不必要的高额运输成本。</w:t>
      </w:r>
    </w:p>
    <w:p>
      <w:pPr>
        <w:autoSpaceDE/>
        <w:autoSpaceDN/>
        <w:spacing w:line="560" w:lineRule="exact"/>
        <w:ind w:firstLine="560" w:firstLineChars="200"/>
        <w:jc w:val="both"/>
        <w:rPr>
          <w:rFonts w:ascii="Times New Roman" w:hAnsi="Times New Roman" w:eastAsia="方正仿宋_GBK" w:cs="方正仿宋_GBK"/>
          <w:color w:val="000000" w:themeColor="text1"/>
          <w:kern w:val="2"/>
          <w:sz w:val="28"/>
          <w:szCs w:val="28"/>
          <w:lang w:val="en-US" w:bidi="ar-SA"/>
          <w14:textFill>
            <w14:solidFill>
              <w14:schemeClr w14:val="tx1"/>
            </w14:solidFill>
          </w14:textFill>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二是建议建立“三方协调”机制，项目业主单位与施工单位、设计单位组织协调沟通会，施工过程中充分了解设计方案中的建设材料、设施设备是否有更合适的替代品，做到“早发现、早调整，早控制”。同时可以鼓励和引导周边群众参与项目监督，对于反馈建议可行性高、成本控制有效的意见，采取一定措施整改，提高财政资金使用效果</w:t>
      </w:r>
      <w:r>
        <w:rPr>
          <w:rFonts w:hint="eastAsia" w:ascii="Times New Roman" w:hAnsi="Times New Roman" w:eastAsia="方正仿宋_GBK" w:cs="方正仿宋_GBK"/>
          <w:color w:val="000000" w:themeColor="text1"/>
          <w:kern w:val="2"/>
          <w:sz w:val="28"/>
          <w:szCs w:val="28"/>
          <w:lang w:val="en-US" w:bidi="ar-SA"/>
          <w14:textFill>
            <w14:solidFill>
              <w14:schemeClr w14:val="tx1"/>
            </w14:solidFill>
          </w14:textFill>
        </w:rPr>
        <w:t>。</w:t>
      </w:r>
    </w:p>
    <w:p>
      <w:pPr>
        <w:pStyle w:val="4"/>
        <w:spacing w:line="560" w:lineRule="exact"/>
        <w:ind w:left="0" w:firstLine="560" w:firstLineChars="200"/>
        <w:jc w:val="both"/>
        <w:rPr>
          <w:rFonts w:ascii="Times New Roman" w:hAnsi="Times New Roman"/>
          <w:color w:val="000000" w:themeColor="text1"/>
          <w:lang w:val="en-US"/>
          <w14:textFill>
            <w14:solidFill>
              <w14:schemeClr w14:val="tx1"/>
            </w14:solidFill>
          </w14:textFill>
        </w:rPr>
      </w:pPr>
      <w:bookmarkStart w:id="106" w:name="_Toc30394"/>
      <w:bookmarkStart w:id="107" w:name="_Toc4422"/>
      <w:r>
        <w:rPr>
          <w:rFonts w:hint="eastAsia" w:ascii="Times New Roman" w:hAnsi="Times New Roman" w:eastAsia="方正楷体_GBK" w:cs="Times New Roman"/>
          <w:b w:val="0"/>
          <w:color w:val="000000" w:themeColor="text1"/>
          <w:sz w:val="28"/>
          <w:szCs w:val="28"/>
          <w:lang w:val="en-US" w:bidi="ar-SA"/>
          <w14:textFill>
            <w14:solidFill>
              <w14:schemeClr w14:val="tx1"/>
            </w14:solidFill>
          </w14:textFill>
        </w:rPr>
        <w:t>（三）项目使用成效方面</w:t>
      </w:r>
      <w:bookmarkEnd w:id="106"/>
      <w:bookmarkEnd w:id="107"/>
    </w:p>
    <w:p>
      <w:pPr>
        <w:autoSpaceDE/>
        <w:autoSpaceDN/>
        <w:spacing w:line="560" w:lineRule="exact"/>
        <w:ind w:firstLine="560" w:firstLineChars="200"/>
        <w:rPr>
          <w:rFonts w:ascii="Times New Roman" w:hAnsi="Times New Roman" w:eastAsia="方正仿宋_GBK" w:cs="方正仿宋_GBK"/>
          <w:color w:val="000000" w:themeColor="text1"/>
          <w:kern w:val="2"/>
          <w:sz w:val="28"/>
          <w:szCs w:val="28"/>
          <w:lang w:val="en-US" w:bidi="ar-SA"/>
          <w14:textFill>
            <w14:solidFill>
              <w14:schemeClr w14:val="tx1"/>
            </w14:solidFill>
          </w14:textFill>
        </w:rPr>
      </w:pPr>
      <w:r>
        <w:rPr>
          <w:rFonts w:hint="eastAsia" w:ascii="Times New Roman" w:hAnsi="Times New Roman" w:eastAsia="方正仿宋_GBK" w:cs="方正仿宋_GBK"/>
          <w:color w:val="000000" w:themeColor="text1"/>
          <w:kern w:val="2"/>
          <w:sz w:val="28"/>
          <w:szCs w:val="28"/>
          <w:lang w:val="en-US" w:bidi="ar-SA"/>
          <w14:textFill>
            <w14:solidFill>
              <w14:schemeClr w14:val="tx1"/>
            </w14:solidFill>
          </w14:textFill>
        </w:rPr>
        <w:t>1.进一步加强项目前期调研工作，加大后续管护力度</w:t>
      </w:r>
    </w:p>
    <w:p>
      <w:pPr>
        <w:autoSpaceDE/>
        <w:autoSpaceDN/>
        <w:spacing w:line="560" w:lineRule="exact"/>
        <w:ind w:firstLine="560" w:firstLineChars="200"/>
        <w:jc w:val="both"/>
        <w:rPr>
          <w:rFonts w:ascii="Times New Roman" w:hAnsi="Times New Roman" w:eastAsia="方正仿宋_GBK" w:cs="Times New Roman"/>
          <w:bCs/>
          <w:color w:val="000000" w:themeColor="text1"/>
          <w:sz w:val="28"/>
          <w:szCs w:val="28"/>
          <w:lang w:val="en-US" w:bidi="ar-SA"/>
          <w14:textFill>
            <w14:solidFill>
              <w14:schemeClr w14:val="tx1"/>
            </w14:solidFill>
          </w14:textFill>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一是建议项目主管部门制定项目“回头看”汇报制度，在竣工验收完成后，次年根据月、季度、半年汇报前3年项目后续管护情况，可提供实时照片、录像，打视频现场汇报等方式，掌握项目管护情况，对于管护力度不足的项目，实行限时整改；如果是质量问题未及时进行维护的，在签订施工合同时明确质量标准，收取一定保证金，确定质保时间，从源头控制项目质量问题。</w:t>
      </w:r>
    </w:p>
    <w:p>
      <w:pPr>
        <w:autoSpaceDE/>
        <w:autoSpaceDN/>
        <w:spacing w:line="560" w:lineRule="exact"/>
        <w:ind w:firstLine="560" w:firstLineChars="200"/>
        <w:jc w:val="both"/>
        <w:rPr>
          <w:rFonts w:ascii="Times New Roman" w:hAnsi="Times New Roman" w:eastAsia="方正仿宋_GBK" w:cs="方正仿宋_GBK"/>
          <w:color w:val="000000" w:themeColor="text1"/>
          <w:kern w:val="2"/>
          <w:sz w:val="28"/>
          <w:szCs w:val="28"/>
          <w:lang w:val="en-US" w:bidi="ar-SA"/>
          <w14:textFill>
            <w14:solidFill>
              <w14:schemeClr w14:val="tx1"/>
            </w14:solidFill>
          </w14:textFill>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二是建议项目主管部门加强项目入库管理，必要时采取专家论证、风险评估、绩效评估等方式，既要保证项目建设的可行性，又要实地调研周边生态、经济、社会、可持续效益是否合理，对于项目申报单位提供的绩效目标，应加大核实力度，避免数据虚化、不真实影响入库项目质量，去除“重建轻用”思维，以此提高项目持续有效运行能力</w:t>
      </w:r>
      <w:r>
        <w:rPr>
          <w:rFonts w:hint="eastAsia" w:ascii="Times New Roman" w:hAnsi="Times New Roman" w:eastAsia="方正仿宋_GBK" w:cs="方正仿宋_GBK"/>
          <w:color w:val="000000" w:themeColor="text1"/>
          <w:kern w:val="2"/>
          <w:sz w:val="28"/>
          <w:szCs w:val="28"/>
          <w:lang w:val="en-US" w:bidi="ar-SA"/>
          <w14:textFill>
            <w14:solidFill>
              <w14:schemeClr w14:val="tx1"/>
            </w14:solidFill>
          </w14:textFill>
        </w:rPr>
        <w:t>。</w:t>
      </w:r>
    </w:p>
    <w:p>
      <w:pPr>
        <w:pStyle w:val="3"/>
        <w:spacing w:before="0" w:line="600" w:lineRule="exact"/>
        <w:ind w:right="0" w:firstLine="560" w:firstLineChars="200"/>
        <w:rPr>
          <w:rFonts w:ascii="Times New Roman" w:hAnsi="Times New Roman" w:eastAsia="方正黑体_GBK"/>
          <w:color w:val="000000" w:themeColor="text1"/>
          <w:lang w:val="en-US"/>
          <w14:textFill>
            <w14:solidFill>
              <w14:schemeClr w14:val="tx1"/>
            </w14:solidFill>
          </w14:textFill>
        </w:rPr>
      </w:pPr>
      <w:bookmarkStart w:id="108" w:name="_Toc17534"/>
      <w:r>
        <w:rPr>
          <w:rFonts w:hint="eastAsia" w:ascii="Times New Roman" w:hAnsi="Times New Roman" w:eastAsia="方正黑体_GBK" w:cs="Times New Roman"/>
          <w:b w:val="0"/>
          <w:color w:val="000000" w:themeColor="text1"/>
          <w:sz w:val="28"/>
          <w:szCs w:val="28"/>
          <w:lang w:val="en-US" w:bidi="ar-SA"/>
          <w14:textFill>
            <w14:solidFill>
              <w14:schemeClr w14:val="tx1"/>
            </w14:solidFill>
          </w14:textFill>
        </w:rPr>
        <w:t>八、其他</w:t>
      </w:r>
      <w:bookmarkEnd w:id="108"/>
    </w:p>
    <w:p>
      <w:pPr>
        <w:autoSpaceDE/>
        <w:autoSpaceDN/>
        <w:spacing w:line="560" w:lineRule="exact"/>
        <w:ind w:firstLine="560" w:firstLineChars="200"/>
        <w:jc w:val="both"/>
        <w:rPr>
          <w:rFonts w:ascii="Times New Roman" w:hAnsi="Times New Roman" w:eastAsia="方正楷体_GBK" w:cs="Times New Roman"/>
          <w:bCs/>
          <w:color w:val="000000" w:themeColor="text1"/>
          <w:sz w:val="28"/>
          <w:szCs w:val="28"/>
          <w:lang w:val="en-US" w:bidi="ar-SA"/>
          <w14:textFill>
            <w14:solidFill>
              <w14:schemeClr w14:val="tx1"/>
            </w14:solidFill>
          </w14:textFill>
        </w:rPr>
      </w:pPr>
      <w:r>
        <w:rPr>
          <w:rFonts w:hint="eastAsia" w:ascii="Times New Roman" w:hAnsi="Times New Roman" w:eastAsia="方正仿宋_GBK" w:cs="方正仿宋_GBK"/>
          <w:bCs/>
          <w:color w:val="000000" w:themeColor="text1"/>
          <w:sz w:val="28"/>
          <w:szCs w:val="28"/>
          <w:lang w:val="en-US" w:bidi="ar-SA"/>
          <w14:textFill>
            <w14:solidFill>
              <w14:schemeClr w14:val="tx1"/>
            </w14:solidFill>
          </w14:textFill>
        </w:rPr>
        <w:t>除本报告所反映的上述问题外，评价小组还注意到还有其他客观因素影响项目实施效果，建议给予适当关注：</w:t>
      </w:r>
    </w:p>
    <w:p>
      <w:pPr>
        <w:autoSpaceDE/>
        <w:autoSpaceDN/>
        <w:spacing w:line="560" w:lineRule="exact"/>
        <w:ind w:firstLine="560" w:firstLineChars="200"/>
        <w:jc w:val="both"/>
        <w:rPr>
          <w:rFonts w:ascii="Times New Roman" w:hAnsi="Times New Roman" w:eastAsia="方正仿宋_GBK" w:cs="方正仿宋_GBK"/>
          <w:bCs/>
          <w:color w:val="000000" w:themeColor="text1"/>
          <w:sz w:val="28"/>
          <w:szCs w:val="28"/>
          <w:lang w:val="en-US" w:bidi="ar-SA"/>
          <w14:textFill>
            <w14:solidFill>
              <w14:schemeClr w14:val="tx1"/>
            </w14:solidFill>
          </w14:textFill>
        </w:rPr>
      </w:pPr>
      <w:r>
        <w:rPr>
          <w:rFonts w:hint="eastAsia" w:ascii="Times New Roman" w:hAnsi="Times New Roman" w:eastAsia="方正仿宋_GBK" w:cs="方正仿宋_GBK"/>
          <w:bCs/>
          <w:color w:val="000000" w:themeColor="text1"/>
          <w:sz w:val="28"/>
          <w:szCs w:val="28"/>
          <w:lang w:val="en-US" w:bidi="ar-SA"/>
          <w14:textFill>
            <w14:solidFill>
              <w14:schemeClr w14:val="tx1"/>
            </w14:solidFill>
          </w14:textFill>
        </w:rPr>
        <w:t>1.项目前期入库至财评时间耗时过长，几乎到当年6月才开始实施，一是产业项目在建设期间属于空置状态，错过了农作物播种最佳季节，农作物当年有一定的减产，可能影响当年业主、农户收入；二是开工时间较晚，为达到序时支付进度，难免出现赶工期导致的质量问题。</w:t>
      </w:r>
    </w:p>
    <w:p>
      <w:pPr>
        <w:autoSpaceDE/>
        <w:autoSpaceDN/>
        <w:spacing w:line="560" w:lineRule="exact"/>
        <w:ind w:firstLine="560" w:firstLineChars="200"/>
        <w:jc w:val="both"/>
        <w:rPr>
          <w:rFonts w:ascii="Times New Roman" w:hAnsi="Times New Roman" w:eastAsia="方正仿宋_GBK" w:cs="方正仿宋_GBK"/>
          <w:bCs/>
          <w:color w:val="000000" w:themeColor="text1"/>
          <w:sz w:val="28"/>
          <w:szCs w:val="28"/>
          <w:lang w:val="en-US" w:bidi="ar-SA"/>
          <w14:textFill>
            <w14:solidFill>
              <w14:schemeClr w14:val="tx1"/>
            </w14:solidFill>
          </w14:textFill>
        </w:rPr>
      </w:pPr>
      <w:r>
        <w:rPr>
          <w:rFonts w:hint="eastAsia" w:ascii="Times New Roman" w:hAnsi="Times New Roman" w:eastAsia="方正仿宋_GBK" w:cs="方正仿宋_GBK"/>
          <w:bCs/>
          <w:color w:val="000000" w:themeColor="text1"/>
          <w:sz w:val="28"/>
          <w:szCs w:val="28"/>
          <w:lang w:val="en-US" w:bidi="ar-SA"/>
          <w14:textFill>
            <w14:solidFill>
              <w14:schemeClr w14:val="tx1"/>
            </w14:solidFill>
          </w14:textFill>
        </w:rPr>
        <w:t>2.不同镇街之间缺乏项目成果信息共享，技术指导不到位，例如土地pH值改良，事前没有对肥料用量进行技术指导，事后没有检测pH酸碱值是否达标；蔬菜大棚搭建，河边镇没有共享八塘镇、七塘镇成熟的大棚使用技术，还处于落后摸索阶段，实用性不高。</w:t>
      </w:r>
    </w:p>
    <w:p>
      <w:pPr>
        <w:pStyle w:val="2"/>
        <w:rPr>
          <w:rFonts w:ascii="Times New Roman"/>
          <w:color w:val="000000" w:themeColor="text1"/>
          <w14:textFill>
            <w14:solidFill>
              <w14:schemeClr w14:val="tx1"/>
            </w14:solidFill>
          </w14:textFill>
        </w:rPr>
      </w:pPr>
    </w:p>
    <w:p>
      <w:pPr>
        <w:pStyle w:val="2"/>
        <w:rPr>
          <w:rFonts w:ascii="Times New Roman"/>
          <w:color w:val="000000" w:themeColor="text1"/>
          <w14:textFill>
            <w14:solidFill>
              <w14:schemeClr w14:val="tx1"/>
            </w14:solidFill>
          </w14:textFill>
        </w:rPr>
      </w:pPr>
    </w:p>
    <w:p>
      <w:pPr>
        <w:topLinePunct/>
        <w:autoSpaceDN/>
        <w:spacing w:line="600" w:lineRule="exact"/>
        <w:jc w:val="both"/>
        <w:rPr>
          <w:rFonts w:ascii="Times New Roman" w:hAnsi="Times New Roman" w:eastAsia="方正仿宋_GBK" w:cs="Times New Roman"/>
          <w:bCs/>
          <w:color w:val="000000" w:themeColor="text1"/>
          <w:sz w:val="28"/>
          <w:szCs w:val="28"/>
          <w:lang w:val="en-US" w:bidi="ar-SA"/>
          <w14:textFill>
            <w14:solidFill>
              <w14:schemeClr w14:val="tx1"/>
            </w14:solidFill>
          </w14:textFill>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附件</w:t>
      </w:r>
      <w:bookmarkEnd w:id="89"/>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w:t>
      </w:r>
      <w:bookmarkStart w:id="109" w:name="_Toc18169"/>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1.酉阳县2022年度衔接资金绩效评价指标体系</w:t>
      </w:r>
    </w:p>
    <w:p>
      <w:pPr>
        <w:topLinePunct/>
        <w:autoSpaceDN/>
        <w:spacing w:line="600" w:lineRule="exact"/>
        <w:ind w:left="1756" w:leftChars="671" w:hanging="280" w:hangingChars="100"/>
        <w:jc w:val="both"/>
        <w:rPr>
          <w:rFonts w:ascii="Times New Roman" w:hAnsi="Times New Roman" w:eastAsia="方正仿宋_GBK" w:cs="Times New Roman"/>
          <w:bCs/>
          <w:color w:val="000000" w:themeColor="text1"/>
          <w:sz w:val="28"/>
          <w:szCs w:val="28"/>
          <w:lang w:val="en-US" w:bidi="ar-SA"/>
          <w14:textFill>
            <w14:solidFill>
              <w14:schemeClr w14:val="tx1"/>
            </w14:solidFill>
          </w14:textFill>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2.酉阳县2022年度衔接资金绩效评价指标得分与扣分明细表</w:t>
      </w:r>
    </w:p>
    <w:p>
      <w:pPr>
        <w:topLinePunct/>
        <w:autoSpaceDN/>
        <w:spacing w:line="600" w:lineRule="exact"/>
        <w:ind w:left="1756" w:leftChars="671" w:hanging="280" w:hangingChars="100"/>
        <w:jc w:val="both"/>
        <w:rPr>
          <w:rFonts w:ascii="Times New Roman" w:hAnsi="Times New Roman" w:eastAsia="方正仿宋_GBK" w:cs="Times New Roman"/>
          <w:bCs/>
          <w:color w:val="000000" w:themeColor="text1"/>
          <w:sz w:val="28"/>
          <w:szCs w:val="28"/>
          <w:lang w:val="en-US" w:bidi="ar-SA"/>
          <w14:textFill>
            <w14:solidFill>
              <w14:schemeClr w14:val="tx1"/>
            </w14:solidFill>
          </w14:textFill>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3.酉阳县2022年度衔接资金绩效评价调查问卷</w:t>
      </w:r>
    </w:p>
    <w:p>
      <w:pPr>
        <w:topLinePunct/>
        <w:autoSpaceDN/>
        <w:spacing w:line="600" w:lineRule="exact"/>
        <w:ind w:left="1756" w:leftChars="671" w:hanging="280" w:hangingChars="100"/>
        <w:jc w:val="both"/>
        <w:rPr>
          <w:rFonts w:ascii="Times New Roman" w:hAnsi="Times New Roman" w:eastAsia="方正仿宋_GBK" w:cs="Times New Roman"/>
          <w:bCs/>
          <w:color w:val="000000" w:themeColor="text1"/>
          <w:sz w:val="28"/>
          <w:szCs w:val="28"/>
          <w:lang w:val="en-US" w:bidi="ar-SA"/>
          <w14:textFill>
            <w14:solidFill>
              <w14:schemeClr w14:val="tx1"/>
            </w14:solidFill>
          </w14:textFill>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4.飞如（重庆）企业管理咨询有限公司营业执照复印件</w:t>
      </w:r>
    </w:p>
    <w:p>
      <w:pPr>
        <w:topLinePunct/>
        <w:autoSpaceDN/>
        <w:spacing w:line="600" w:lineRule="exact"/>
        <w:ind w:firstLine="1600" w:firstLineChars="500"/>
        <w:jc w:val="both"/>
        <w:rPr>
          <w:rFonts w:ascii="Times New Roman" w:hAnsi="Times New Roman"/>
          <w:color w:val="000000" w:themeColor="text1"/>
          <w:sz w:val="32"/>
          <w14:textFill>
            <w14:solidFill>
              <w14:schemeClr w14:val="tx1"/>
            </w14:solidFill>
          </w14:textFill>
        </w:rPr>
      </w:pPr>
    </w:p>
    <w:p>
      <w:pPr>
        <w:rPr>
          <w:rFonts w:ascii="Times New Roman" w:hAnsi="Times New Roman"/>
          <w:color w:val="000000" w:themeColor="text1"/>
          <w:lang w:val="en-US"/>
          <w14:textFill>
            <w14:solidFill>
              <w14:schemeClr w14:val="tx1"/>
            </w14:solidFill>
          </w14:textFill>
        </w:rPr>
      </w:pPr>
      <w:r>
        <w:rPr>
          <w:rFonts w:ascii="Times New Roman" w:hAnsi="Times New Roman"/>
          <w:color w:val="000000" w:themeColor="text1"/>
          <w:sz w:val="32"/>
          <w:lang w:val="en-US" w:bidi="ar-SA"/>
          <w14:textFill>
            <w14:solidFill>
              <w14:schemeClr w14:val="tx1"/>
            </w14:solidFill>
          </w14:textFill>
        </w:rPr>
        <mc:AlternateContent>
          <mc:Choice Requires="wps">
            <w:drawing>
              <wp:anchor distT="0" distB="0" distL="114300" distR="114300" simplePos="0" relativeHeight="251660288" behindDoc="0" locked="0" layoutInCell="1" allowOverlap="1">
                <wp:simplePos x="0" y="0"/>
                <wp:positionH relativeFrom="column">
                  <wp:posOffset>293370</wp:posOffset>
                </wp:positionH>
                <wp:positionV relativeFrom="paragraph">
                  <wp:posOffset>130810</wp:posOffset>
                </wp:positionV>
                <wp:extent cx="2718435" cy="1167130"/>
                <wp:effectExtent l="0" t="0" r="5715" b="13970"/>
                <wp:wrapNone/>
                <wp:docPr id="13" name="文本框 13"/>
                <wp:cNvGraphicFramePr/>
                <a:graphic xmlns:a="http://schemas.openxmlformats.org/drawingml/2006/main">
                  <a:graphicData uri="http://schemas.microsoft.com/office/word/2010/wordprocessingShape">
                    <wps:wsp>
                      <wps:cNvSpPr txBox="1"/>
                      <wps:spPr>
                        <a:xfrm>
                          <a:off x="0" y="0"/>
                          <a:ext cx="2718435" cy="116713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rFonts w:ascii="Times New Roman" w:hAnsi="Times New Roman" w:eastAsia="方正仿宋_GBK" w:cs="方正仿宋_GBK"/>
                                <w:bCs/>
                                <w:sz w:val="28"/>
                                <w:szCs w:val="28"/>
                                <w:lang w:val="en-US" w:bidi="ar-SA"/>
                              </w:rPr>
                            </w:pPr>
                            <w:r>
                              <w:rPr>
                                <w:rFonts w:hint="eastAsia" w:ascii="Times New Roman" w:hAnsi="Times New Roman" w:eastAsia="方正仿宋_GBK" w:cs="方正仿宋_GBK"/>
                                <w:bCs/>
                                <w:sz w:val="28"/>
                                <w:szCs w:val="28"/>
                                <w:lang w:val="en-US" w:bidi="ar-SA"/>
                              </w:rPr>
                              <w:t>飞如（重庆）企业管理</w:t>
                            </w:r>
                          </w:p>
                          <w:p>
                            <w:pPr>
                              <w:jc w:val="center"/>
                              <w:rPr>
                                <w:rFonts w:ascii="Times New Roman" w:hAnsi="Times New Roman" w:eastAsia="方正仿宋_GBK" w:cs="方正仿宋_GBK"/>
                                <w:bCs/>
                                <w:sz w:val="28"/>
                                <w:szCs w:val="28"/>
                                <w:lang w:val="en-US" w:bidi="ar-SA"/>
                              </w:rPr>
                            </w:pPr>
                            <w:r>
                              <w:rPr>
                                <w:rFonts w:hint="eastAsia" w:ascii="Times New Roman" w:hAnsi="Times New Roman" w:eastAsia="方正仿宋_GBK" w:cs="方正仿宋_GBK"/>
                                <w:bCs/>
                                <w:sz w:val="28"/>
                                <w:szCs w:val="28"/>
                                <w:lang w:val="en-US" w:bidi="ar-SA"/>
                              </w:rPr>
                              <w:t>咨询有限公司</w:t>
                            </w:r>
                          </w:p>
                          <w:p>
                            <w:pPr>
                              <w:pStyle w:val="2"/>
                              <w:rPr>
                                <w:sz w:val="28"/>
                                <w:szCs w:val="28"/>
                              </w:rPr>
                            </w:pPr>
                          </w:p>
                          <w:p>
                            <w:pPr>
                              <w:jc w:val="center"/>
                              <w:rPr>
                                <w:sz w:val="28"/>
                                <w:szCs w:val="28"/>
                              </w:rPr>
                            </w:pPr>
                            <w:r>
                              <w:rPr>
                                <w:rFonts w:hint="eastAsia" w:ascii="Times New Roman" w:hAnsi="Times New Roman" w:eastAsia="方正仿宋_GBK" w:cs="方正仿宋_GBK"/>
                                <w:bCs/>
                                <w:sz w:val="28"/>
                                <w:szCs w:val="28"/>
                                <w:lang w:val="en-US" w:bidi="ar-SA"/>
                              </w:rPr>
                              <w:t>中国</w:t>
                            </w:r>
                            <w:r>
                              <w:rPr>
                                <w:rFonts w:hint="eastAsia" w:ascii="方正黑体_GBK" w:hAnsi="方正黑体_GBK" w:eastAsia="方正黑体_GBK" w:cs="方正黑体_GBK"/>
                                <w:b/>
                                <w:sz w:val="28"/>
                                <w:szCs w:val="28"/>
                                <w:lang w:val="en-US" w:bidi="ar-SA"/>
                              </w:rPr>
                              <w:t>·</w:t>
                            </w:r>
                            <w:r>
                              <w:rPr>
                                <w:rFonts w:hint="eastAsia" w:ascii="Times New Roman" w:hAnsi="Times New Roman" w:eastAsia="方正仿宋_GBK" w:cs="方正仿宋_GBK"/>
                                <w:bCs/>
                                <w:sz w:val="28"/>
                                <w:szCs w:val="28"/>
                                <w:lang w:val="en-US" w:bidi="ar-SA"/>
                              </w:rPr>
                              <w:t>重庆市</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3.1pt;margin-top:10.3pt;height:91.9pt;width:214.05pt;z-index:251660288;mso-width-relative:page;mso-height-relative:page;" fillcolor="#FFFFFF [3201]" filled="t" stroked="f" coordsize="21600,21600" o:gfxdata="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GSHhoLUAAAACQEAAA8A&#10;AAAAAAAAAQAgAAAAIgAAAGRycy9kb3ducmV2LnhtbFBLAQIUABQAAAAIAIdO4kAVUl09VAIAAJIE&#10;AAAOAAAAAAAAAAEAIAAAACMBAABkcnMvZTJvRG9jLnhtbFBLBQYAAAAABgAGAFkBAADpBQAAAAA=&#10;">
                <v:fill on="t" focussize="0,0"/>
                <v:stroke on="f" weight="0.5pt"/>
                <v:imagedata o:title=""/>
                <o:lock v:ext="edit" aspectratio="f"/>
                <v:textbox>
                  <w:txbxContent>
                    <w:p>
                      <w:pPr>
                        <w:jc w:val="center"/>
                        <w:rPr>
                          <w:rFonts w:ascii="Times New Roman" w:hAnsi="Times New Roman" w:eastAsia="方正仿宋_GBK" w:cs="方正仿宋_GBK"/>
                          <w:bCs/>
                          <w:sz w:val="28"/>
                          <w:szCs w:val="28"/>
                          <w:lang w:val="en-US" w:bidi="ar-SA"/>
                        </w:rPr>
                      </w:pPr>
                      <w:r>
                        <w:rPr>
                          <w:rFonts w:hint="eastAsia" w:ascii="Times New Roman" w:hAnsi="Times New Roman" w:eastAsia="方正仿宋_GBK" w:cs="方正仿宋_GBK"/>
                          <w:bCs/>
                          <w:sz w:val="28"/>
                          <w:szCs w:val="28"/>
                          <w:lang w:val="en-US" w:bidi="ar-SA"/>
                        </w:rPr>
                        <w:t>飞如（重庆）企业管理</w:t>
                      </w:r>
                    </w:p>
                    <w:p>
                      <w:pPr>
                        <w:jc w:val="center"/>
                        <w:rPr>
                          <w:rFonts w:ascii="Times New Roman" w:hAnsi="Times New Roman" w:eastAsia="方正仿宋_GBK" w:cs="方正仿宋_GBK"/>
                          <w:bCs/>
                          <w:sz w:val="28"/>
                          <w:szCs w:val="28"/>
                          <w:lang w:val="en-US" w:bidi="ar-SA"/>
                        </w:rPr>
                      </w:pPr>
                      <w:r>
                        <w:rPr>
                          <w:rFonts w:hint="eastAsia" w:ascii="Times New Roman" w:hAnsi="Times New Roman" w:eastAsia="方正仿宋_GBK" w:cs="方正仿宋_GBK"/>
                          <w:bCs/>
                          <w:sz w:val="28"/>
                          <w:szCs w:val="28"/>
                          <w:lang w:val="en-US" w:bidi="ar-SA"/>
                        </w:rPr>
                        <w:t>咨询有限公司</w:t>
                      </w:r>
                    </w:p>
                    <w:p>
                      <w:pPr>
                        <w:pStyle w:val="2"/>
                        <w:rPr>
                          <w:sz w:val="28"/>
                          <w:szCs w:val="28"/>
                        </w:rPr>
                      </w:pPr>
                    </w:p>
                    <w:p>
                      <w:pPr>
                        <w:jc w:val="center"/>
                        <w:rPr>
                          <w:sz w:val="28"/>
                          <w:szCs w:val="28"/>
                        </w:rPr>
                      </w:pPr>
                      <w:r>
                        <w:rPr>
                          <w:rFonts w:hint="eastAsia" w:ascii="Times New Roman" w:hAnsi="Times New Roman" w:eastAsia="方正仿宋_GBK" w:cs="方正仿宋_GBK"/>
                          <w:bCs/>
                          <w:sz w:val="28"/>
                          <w:szCs w:val="28"/>
                          <w:lang w:val="en-US" w:bidi="ar-SA"/>
                        </w:rPr>
                        <w:t>中国</w:t>
                      </w:r>
                      <w:r>
                        <w:rPr>
                          <w:rFonts w:hint="eastAsia" w:ascii="方正黑体_GBK" w:hAnsi="方正黑体_GBK" w:eastAsia="方正黑体_GBK" w:cs="方正黑体_GBK"/>
                          <w:b/>
                          <w:sz w:val="28"/>
                          <w:szCs w:val="28"/>
                          <w:lang w:val="en-US" w:bidi="ar-SA"/>
                        </w:rPr>
                        <w:t>·</w:t>
                      </w:r>
                      <w:r>
                        <w:rPr>
                          <w:rFonts w:hint="eastAsia" w:ascii="Times New Roman" w:hAnsi="Times New Roman" w:eastAsia="方正仿宋_GBK" w:cs="方正仿宋_GBK"/>
                          <w:bCs/>
                          <w:sz w:val="28"/>
                          <w:szCs w:val="28"/>
                          <w:lang w:val="en-US" w:bidi="ar-SA"/>
                        </w:rPr>
                        <w:t>重庆市</w:t>
                      </w:r>
                    </w:p>
                  </w:txbxContent>
                </v:textbox>
              </v:shape>
            </w:pict>
          </mc:Fallback>
        </mc:AlternateContent>
      </w:r>
    </w:p>
    <w:p>
      <w:pPr>
        <w:rPr>
          <w:rFonts w:ascii="Times New Roman" w:hAnsi="Times New Roman"/>
          <w:color w:val="000000" w:themeColor="text1"/>
          <w:lang w:val="en-US"/>
          <w14:textFill>
            <w14:solidFill>
              <w14:schemeClr w14:val="tx1"/>
            </w14:solidFill>
          </w14:textFill>
        </w:rPr>
      </w:pPr>
      <w:r>
        <w:rPr>
          <w:rFonts w:ascii="Times New Roman" w:hAnsi="Times New Roman"/>
          <w:color w:val="000000" w:themeColor="text1"/>
          <w:sz w:val="32"/>
          <w:lang w:val="en-US" w:bidi="ar-SA"/>
          <w14:textFill>
            <w14:solidFill>
              <w14:schemeClr w14:val="tx1"/>
            </w14:solidFill>
          </w14:textFill>
        </w:rPr>
        <mc:AlternateContent>
          <mc:Choice Requires="wps">
            <w:drawing>
              <wp:anchor distT="0" distB="0" distL="114300" distR="114300" simplePos="0" relativeHeight="251661312" behindDoc="0" locked="0" layoutInCell="1" allowOverlap="1">
                <wp:simplePos x="0" y="0"/>
                <wp:positionH relativeFrom="column">
                  <wp:posOffset>3049905</wp:posOffset>
                </wp:positionH>
                <wp:positionV relativeFrom="paragraph">
                  <wp:posOffset>-34290</wp:posOffset>
                </wp:positionV>
                <wp:extent cx="2444115" cy="1099820"/>
                <wp:effectExtent l="0" t="0" r="13335" b="5080"/>
                <wp:wrapNone/>
                <wp:docPr id="12" name="文本框 12"/>
                <wp:cNvGraphicFramePr/>
                <a:graphic xmlns:a="http://schemas.openxmlformats.org/drawingml/2006/main">
                  <a:graphicData uri="http://schemas.microsoft.com/office/word/2010/wordprocessingShape">
                    <wps:wsp>
                      <wps:cNvSpPr txBox="1"/>
                      <wps:spPr>
                        <a:xfrm>
                          <a:off x="0" y="0"/>
                          <a:ext cx="2444115" cy="109982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ascii="Times New Roman" w:eastAsia="方正仿宋_GBK" w:cs="方正仿宋_GBK"/>
                                <w:bCs/>
                                <w:color w:val="auto"/>
                                <w:sz w:val="28"/>
                                <w:szCs w:val="28"/>
                              </w:rPr>
                            </w:pPr>
                          </w:p>
                          <w:p>
                            <w:pPr>
                              <w:pStyle w:val="2"/>
                              <w:rPr>
                                <w:rFonts w:ascii="Times New Roman" w:eastAsia="方正仿宋_GBK" w:cs="方正仿宋_GBK"/>
                                <w:bCs/>
                                <w:color w:val="000000" w:themeColor="text1"/>
                                <w:sz w:val="28"/>
                                <w:szCs w:val="28"/>
                                <w14:textFill>
                                  <w14:solidFill>
                                    <w14:schemeClr w14:val="tx1"/>
                                  </w14:solidFill>
                                </w14:textFill>
                              </w:rPr>
                            </w:pPr>
                            <w:r>
                              <w:rPr>
                                <w:rFonts w:hint="eastAsia" w:ascii="Times New Roman" w:eastAsia="方正仿宋_GBK" w:cs="方正仿宋_GBK"/>
                                <w:bCs/>
                                <w:color w:val="000000" w:themeColor="text1"/>
                                <w:sz w:val="28"/>
                                <w:szCs w:val="28"/>
                                <w14:textFill>
                                  <w14:solidFill>
                                    <w14:schemeClr w14:val="tx1"/>
                                  </w14:solidFill>
                                </w14:textFill>
                              </w:rPr>
                              <w:t>副   教   授 ：</w:t>
                            </w:r>
                          </w:p>
                          <w:p>
                            <w:pPr>
                              <w:pStyle w:val="2"/>
                              <w:rPr>
                                <w:rFonts w:ascii="Times New Roman" w:eastAsia="方正仿宋_GBK" w:cs="方正仿宋_GBK"/>
                                <w:bCs/>
                                <w:color w:val="000000" w:themeColor="text1"/>
                                <w:sz w:val="28"/>
                                <w:szCs w:val="28"/>
                                <w14:textFill>
                                  <w14:solidFill>
                                    <w14:schemeClr w14:val="tx1"/>
                                  </w14:solidFill>
                                </w14:textFill>
                              </w:rPr>
                            </w:pPr>
                          </w:p>
                          <w:p>
                            <w:pPr>
                              <w:pStyle w:val="2"/>
                              <w:rPr>
                                <w:rFonts w:ascii="Times New Roman" w:eastAsia="方正仿宋_GBK" w:cs="方正仿宋_GBK"/>
                                <w:bCs/>
                                <w:color w:val="000000" w:themeColor="text1"/>
                                <w:sz w:val="28"/>
                                <w:szCs w:val="28"/>
                                <w14:textFill>
                                  <w14:solidFill>
                                    <w14:schemeClr w14:val="tx1"/>
                                  </w14:solidFill>
                                </w14:textFill>
                              </w:rPr>
                            </w:pPr>
                            <w:r>
                              <w:rPr>
                                <w:rFonts w:hint="eastAsia" w:ascii="Times New Roman" w:eastAsia="方正仿宋_GBK" w:cs="方正仿宋_GBK"/>
                                <w:bCs/>
                                <w:color w:val="000000" w:themeColor="text1"/>
                                <w:sz w:val="28"/>
                                <w:szCs w:val="28"/>
                                <w14:textFill>
                                  <w14:solidFill>
                                    <w14:schemeClr w14:val="tx1"/>
                                  </w14:solidFill>
                                </w14:textFill>
                              </w:rPr>
                              <w:t>高级会计师：</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40.15pt;margin-top:-2.7pt;height:86.6pt;width:192.45pt;z-index:251661312;mso-width-relative:page;mso-height-relative:page;" fillcolor="#FFFFFF [3201]" filled="t" stroked="f" coordsize="21600,21600" o:gfxdata="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GBdYl9YAAAAKAQAA&#10;DwAAAAAAAAABACAAAAAiAAAAZHJzL2Rvd25yZXYueG1sUEsBAhQAFAAAAAgAh07iQMU58iNUAgAA&#10;kgQAAA4AAAAAAAAAAQAgAAAAJQEAAGRycy9lMm9Eb2MueG1sUEsFBgAAAAAGAAYAWQEAAOsFAAAA&#10;AA==&#10;">
                <v:fill on="t" focussize="0,0"/>
                <v:stroke on="f" weight="0.5pt"/>
                <v:imagedata o:title=""/>
                <o:lock v:ext="edit" aspectratio="f"/>
                <v:textbox>
                  <w:txbxContent>
                    <w:p>
                      <w:pPr>
                        <w:pStyle w:val="2"/>
                        <w:rPr>
                          <w:rFonts w:ascii="Times New Roman" w:eastAsia="方正仿宋_GBK" w:cs="方正仿宋_GBK"/>
                          <w:bCs/>
                          <w:color w:val="auto"/>
                          <w:sz w:val="28"/>
                          <w:szCs w:val="28"/>
                        </w:rPr>
                      </w:pPr>
                    </w:p>
                    <w:p>
                      <w:pPr>
                        <w:pStyle w:val="2"/>
                        <w:rPr>
                          <w:rFonts w:ascii="Times New Roman" w:eastAsia="方正仿宋_GBK" w:cs="方正仿宋_GBK"/>
                          <w:bCs/>
                          <w:color w:val="000000" w:themeColor="text1"/>
                          <w:sz w:val="28"/>
                          <w:szCs w:val="28"/>
                          <w14:textFill>
                            <w14:solidFill>
                              <w14:schemeClr w14:val="tx1"/>
                            </w14:solidFill>
                          </w14:textFill>
                        </w:rPr>
                      </w:pPr>
                      <w:r>
                        <w:rPr>
                          <w:rFonts w:hint="eastAsia" w:ascii="Times New Roman" w:eastAsia="方正仿宋_GBK" w:cs="方正仿宋_GBK"/>
                          <w:bCs/>
                          <w:color w:val="000000" w:themeColor="text1"/>
                          <w:sz w:val="28"/>
                          <w:szCs w:val="28"/>
                          <w14:textFill>
                            <w14:solidFill>
                              <w14:schemeClr w14:val="tx1"/>
                            </w14:solidFill>
                          </w14:textFill>
                        </w:rPr>
                        <w:t>副   教   授 ：</w:t>
                      </w:r>
                    </w:p>
                    <w:p>
                      <w:pPr>
                        <w:pStyle w:val="2"/>
                        <w:rPr>
                          <w:rFonts w:ascii="Times New Roman" w:eastAsia="方正仿宋_GBK" w:cs="方正仿宋_GBK"/>
                          <w:bCs/>
                          <w:color w:val="000000" w:themeColor="text1"/>
                          <w:sz w:val="28"/>
                          <w:szCs w:val="28"/>
                          <w14:textFill>
                            <w14:solidFill>
                              <w14:schemeClr w14:val="tx1"/>
                            </w14:solidFill>
                          </w14:textFill>
                        </w:rPr>
                      </w:pPr>
                    </w:p>
                    <w:p>
                      <w:pPr>
                        <w:pStyle w:val="2"/>
                        <w:rPr>
                          <w:rFonts w:ascii="Times New Roman" w:eastAsia="方正仿宋_GBK" w:cs="方正仿宋_GBK"/>
                          <w:bCs/>
                          <w:color w:val="000000" w:themeColor="text1"/>
                          <w:sz w:val="28"/>
                          <w:szCs w:val="28"/>
                          <w14:textFill>
                            <w14:solidFill>
                              <w14:schemeClr w14:val="tx1"/>
                            </w14:solidFill>
                          </w14:textFill>
                        </w:rPr>
                      </w:pPr>
                      <w:r>
                        <w:rPr>
                          <w:rFonts w:hint="eastAsia" w:ascii="Times New Roman" w:eastAsia="方正仿宋_GBK" w:cs="方正仿宋_GBK"/>
                          <w:bCs/>
                          <w:color w:val="000000" w:themeColor="text1"/>
                          <w:sz w:val="28"/>
                          <w:szCs w:val="28"/>
                          <w14:textFill>
                            <w14:solidFill>
                              <w14:schemeClr w14:val="tx1"/>
                            </w14:solidFill>
                          </w14:textFill>
                        </w:rPr>
                        <w:t>高级会计师：</w:t>
                      </w:r>
                    </w:p>
                  </w:txbxContent>
                </v:textbox>
              </v:shape>
            </w:pict>
          </mc:Fallback>
        </mc:AlternateContent>
      </w:r>
    </w:p>
    <w:p>
      <w:pPr>
        <w:rPr>
          <w:rFonts w:ascii="Times New Roman" w:hAnsi="Times New Roman"/>
          <w:color w:val="000000" w:themeColor="text1"/>
          <w:lang w:val="en-US"/>
          <w14:textFill>
            <w14:solidFill>
              <w14:schemeClr w14:val="tx1"/>
            </w14:solidFill>
          </w14:textFill>
        </w:rPr>
      </w:pPr>
    </w:p>
    <w:p>
      <w:pPr>
        <w:rPr>
          <w:rFonts w:ascii="Times New Roman" w:hAnsi="Times New Roman"/>
          <w:color w:val="000000" w:themeColor="text1"/>
          <w:lang w:val="en-US"/>
          <w14:textFill>
            <w14:solidFill>
              <w14:schemeClr w14:val="tx1"/>
            </w14:solidFill>
          </w14:textFill>
        </w:rPr>
      </w:pPr>
    </w:p>
    <w:p>
      <w:pPr>
        <w:rPr>
          <w:rFonts w:ascii="Times New Roman" w:hAnsi="Times New Roman" w:eastAsia="方正仿宋_GBK" w:cs="Times New Roman"/>
          <w:bCs/>
          <w:color w:val="000000" w:themeColor="text1"/>
          <w:sz w:val="28"/>
          <w:szCs w:val="28"/>
          <w:lang w:val="en-US" w:bidi="ar-SA"/>
          <w14:textFill>
            <w14:solidFill>
              <w14:schemeClr w14:val="tx1"/>
            </w14:solidFill>
          </w14:textFill>
        </w:rPr>
        <w:sectPr>
          <w:footerReference r:id="rId4" w:type="default"/>
          <w:pgSz w:w="11911" w:h="16838"/>
          <w:pgMar w:top="2098" w:right="1474" w:bottom="1984" w:left="1587" w:header="0" w:footer="1196" w:gutter="0"/>
          <w:cols w:space="0" w:num="1"/>
        </w:sectPr>
      </w:pPr>
    </w:p>
    <w:bookmarkEnd w:id="109"/>
    <w:p>
      <w:pPr>
        <w:topLinePunct/>
        <w:autoSpaceDN/>
        <w:spacing w:line="600" w:lineRule="exact"/>
        <w:jc w:val="both"/>
        <w:rPr>
          <w:rFonts w:ascii="Times New Roman" w:hAnsi="Times New Roman" w:eastAsia="方正仿宋_GBK" w:cs="Times New Roman"/>
          <w:b/>
          <w:color w:val="000000" w:themeColor="text1"/>
          <w:sz w:val="28"/>
          <w:szCs w:val="28"/>
          <w:lang w:val="en-US"/>
          <w14:textFill>
            <w14:solidFill>
              <w14:schemeClr w14:val="tx1"/>
            </w14:solidFill>
          </w14:textFill>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附件1：</w:t>
      </w:r>
    </w:p>
    <w:p>
      <w:pPr>
        <w:pStyle w:val="2"/>
        <w:rPr>
          <w:rFonts w:ascii="Times New Roman"/>
          <w:color w:val="000000" w:themeColor="text1"/>
          <w14:textFill>
            <w14:solidFill>
              <w14:schemeClr w14:val="tx1"/>
            </w14:solidFill>
          </w14:textFill>
        </w:rPr>
      </w:pPr>
    </w:p>
    <w:p>
      <w:pPr>
        <w:pStyle w:val="2"/>
        <w:spacing w:after="120" w:afterLines="50"/>
        <w:jc w:val="center"/>
        <w:rPr>
          <w:rFonts w:ascii="Times New Roman" w:eastAsia="方正小标宋_GBK" w:cs="Times New Roman"/>
          <w:bCs/>
          <w:color w:val="000000" w:themeColor="text1"/>
          <w:sz w:val="32"/>
          <w:szCs w:val="32"/>
          <w14:textFill>
            <w14:solidFill>
              <w14:schemeClr w14:val="tx1"/>
            </w14:solidFill>
          </w14:textFill>
        </w:rPr>
      </w:pPr>
      <w:r>
        <w:rPr>
          <w:rFonts w:hint="eastAsia" w:ascii="Times New Roman" w:eastAsia="方正小标宋_GBK" w:cs="Times New Roman"/>
          <w:bCs/>
          <w:color w:val="000000" w:themeColor="text1"/>
          <w:sz w:val="32"/>
          <w:szCs w:val="32"/>
          <w14:textFill>
            <w14:solidFill>
              <w14:schemeClr w14:val="tx1"/>
            </w14:solidFill>
          </w14:textFill>
        </w:rPr>
        <w:t>酉阳县青华林场信息化管理系统建设项目2022年度</w:t>
      </w:r>
    </w:p>
    <w:p>
      <w:pPr>
        <w:pStyle w:val="2"/>
        <w:spacing w:after="120" w:afterLines="50"/>
        <w:jc w:val="center"/>
        <w:rPr>
          <w:rFonts w:ascii="Times New Roman" w:eastAsia="方正小标宋_GBK" w:cs="Times New Roman"/>
          <w:bCs/>
          <w:color w:val="000000" w:themeColor="text1"/>
          <w:sz w:val="32"/>
          <w:szCs w:val="32"/>
          <w14:textFill>
            <w14:solidFill>
              <w14:schemeClr w14:val="tx1"/>
            </w14:solidFill>
          </w14:textFill>
        </w:rPr>
      </w:pPr>
      <w:r>
        <w:rPr>
          <w:rFonts w:hint="eastAsia" w:ascii="Times New Roman" w:eastAsia="方正小标宋_GBK" w:cs="Times New Roman"/>
          <w:bCs/>
          <w:color w:val="000000" w:themeColor="text1"/>
          <w:sz w:val="32"/>
          <w:szCs w:val="32"/>
          <w14:textFill>
            <w14:solidFill>
              <w14:schemeClr w14:val="tx1"/>
            </w14:solidFill>
          </w14:textFill>
        </w:rPr>
        <w:t>衔接资金绩效评价指标体系</w:t>
      </w:r>
    </w:p>
    <w:p>
      <w:pPr>
        <w:pStyle w:val="2"/>
        <w:rPr>
          <w:rFonts w:ascii="Times New Roman" w:eastAsia="方正小标宋_GBK" w:cs="Times New Roman"/>
          <w:bCs/>
          <w:color w:val="000000" w:themeColor="text1"/>
          <w:sz w:val="32"/>
          <w:szCs w:val="32"/>
          <w14:textFill>
            <w14:solidFill>
              <w14:schemeClr w14:val="tx1"/>
            </w14:solidFill>
          </w14:textFill>
        </w:rPr>
      </w:pPr>
    </w:p>
    <w:tbl>
      <w:tblPr>
        <w:tblStyle w:val="14"/>
        <w:tblW w:w="4874" w:type="pct"/>
        <w:jc w:val="center"/>
        <w:tblLayout w:type="fixed"/>
        <w:tblCellMar>
          <w:top w:w="0" w:type="dxa"/>
          <w:left w:w="108" w:type="dxa"/>
          <w:bottom w:w="0" w:type="dxa"/>
          <w:right w:w="108" w:type="dxa"/>
        </w:tblCellMar>
      </w:tblPr>
      <w:tblGrid>
        <w:gridCol w:w="882"/>
        <w:gridCol w:w="1088"/>
        <w:gridCol w:w="700"/>
        <w:gridCol w:w="5088"/>
        <w:gridCol w:w="1926"/>
        <w:gridCol w:w="729"/>
      </w:tblGrid>
      <w:tr>
        <w:tblPrEx>
          <w:tblCellMar>
            <w:top w:w="0" w:type="dxa"/>
            <w:left w:w="108" w:type="dxa"/>
            <w:bottom w:w="0" w:type="dxa"/>
            <w:right w:w="108" w:type="dxa"/>
          </w:tblCellMar>
        </w:tblPrEx>
        <w:trPr>
          <w:trHeight w:val="722" w:hRule="atLeast"/>
          <w:jc w:val="center"/>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b/>
                <w:bCs/>
                <w:color w:val="000000" w:themeColor="text1"/>
                <w:sz w:val="21"/>
                <w:szCs w:val="21"/>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序号</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b/>
                <w:bCs/>
                <w:color w:val="000000" w:themeColor="text1"/>
                <w:sz w:val="21"/>
                <w:szCs w:val="21"/>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指标</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b/>
                <w:bCs/>
                <w:color w:val="000000" w:themeColor="text1"/>
                <w:sz w:val="21"/>
                <w:szCs w:val="21"/>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指标满分</w:t>
            </w:r>
          </w:p>
        </w:tc>
        <w:tc>
          <w:tcPr>
            <w:tcW w:w="24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b/>
                <w:bCs/>
                <w:color w:val="000000" w:themeColor="text1"/>
                <w:sz w:val="21"/>
                <w:szCs w:val="21"/>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指标评价值及得分</w:t>
            </w:r>
          </w:p>
        </w:tc>
        <w:tc>
          <w:tcPr>
            <w:tcW w:w="92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b/>
                <w:bCs/>
                <w:color w:val="000000" w:themeColor="text1"/>
                <w:sz w:val="21"/>
                <w:szCs w:val="21"/>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数据来源</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b/>
                <w:bCs/>
                <w:color w:val="000000" w:themeColor="text1"/>
                <w:sz w:val="21"/>
                <w:szCs w:val="21"/>
                <w:lang w:val="en-US" w:bidi="ar"/>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是否核心指标</w:t>
            </w:r>
          </w:p>
        </w:tc>
      </w:tr>
      <w:tr>
        <w:tblPrEx>
          <w:tblCellMar>
            <w:top w:w="0" w:type="dxa"/>
            <w:left w:w="108" w:type="dxa"/>
            <w:bottom w:w="0" w:type="dxa"/>
            <w:right w:w="108" w:type="dxa"/>
          </w:tblCellMar>
        </w:tblPrEx>
        <w:trPr>
          <w:trHeight w:val="420" w:hRule="atLeast"/>
          <w:jc w:val="center"/>
        </w:trPr>
        <w:tc>
          <w:tcPr>
            <w:tcW w:w="94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合计</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100</w:t>
            </w:r>
          </w:p>
        </w:tc>
        <w:tc>
          <w:tcPr>
            <w:tcW w:w="244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基础分100分（调整指标最高加5分，最高减35分）</w:t>
            </w:r>
          </w:p>
        </w:tc>
        <w:tc>
          <w:tcPr>
            <w:tcW w:w="92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宋体"/>
                <w:color w:val="000000" w:themeColor="text1"/>
                <w:sz w:val="21"/>
                <w:szCs w:val="21"/>
                <w14:textFill>
                  <w14:solidFill>
                    <w14:schemeClr w14:val="tx1"/>
                  </w14:solidFill>
                </w14:textFill>
              </w:rPr>
            </w:pP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宋体"/>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trHeight w:val="379" w:hRule="atLeast"/>
          <w:jc w:val="center"/>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b/>
                <w:bCs/>
                <w:color w:val="000000" w:themeColor="text1"/>
                <w:sz w:val="21"/>
                <w:szCs w:val="21"/>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（一）</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b/>
                <w:bCs/>
                <w:color w:val="000000" w:themeColor="text1"/>
                <w:sz w:val="21"/>
                <w:szCs w:val="21"/>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资金投入</w:t>
            </w:r>
          </w:p>
        </w:tc>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b/>
                <w:bCs/>
                <w:color w:val="000000" w:themeColor="text1"/>
                <w:sz w:val="21"/>
                <w:szCs w:val="21"/>
                <w:lang w:val="en-US"/>
                <w14:textFill>
                  <w14:solidFill>
                    <w14:schemeClr w14:val="tx1"/>
                  </w14:solidFill>
                </w14:textFill>
              </w:rPr>
            </w:pPr>
            <w:r>
              <w:rPr>
                <w:rFonts w:hint="eastAsia" w:ascii="Times New Roman" w:hAnsi="Times New Roman" w:cs="宋体"/>
                <w:b/>
                <w:bCs/>
                <w:color w:val="000000" w:themeColor="text1"/>
                <w:sz w:val="21"/>
                <w:szCs w:val="21"/>
                <w:lang w:val="en-US" w:bidi="ar"/>
                <w14:textFill>
                  <w14:solidFill>
                    <w14:schemeClr w14:val="tx1"/>
                  </w14:solidFill>
                </w14:textFill>
              </w:rPr>
              <w:t>15</w:t>
            </w:r>
          </w:p>
        </w:tc>
        <w:tc>
          <w:tcPr>
            <w:tcW w:w="244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imes New Roman" w:hAnsi="Times New Roman" w:eastAsia="宋体" w:cs="宋体"/>
                <w:b/>
                <w:bCs/>
                <w:color w:val="000000" w:themeColor="text1"/>
                <w:sz w:val="21"/>
                <w:szCs w:val="21"/>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主要评价县级财政资金投入和安排情况</w:t>
            </w:r>
          </w:p>
        </w:tc>
        <w:tc>
          <w:tcPr>
            <w:tcW w:w="92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宋体"/>
                <w:color w:val="000000" w:themeColor="text1"/>
                <w:sz w:val="21"/>
                <w:szCs w:val="21"/>
                <w14:textFill>
                  <w14:solidFill>
                    <w14:schemeClr w14:val="tx1"/>
                  </w14:solidFill>
                </w14:textFill>
              </w:rPr>
            </w:pP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宋体"/>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trHeight w:val="1020" w:hRule="atLeast"/>
          <w:jc w:val="center"/>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1</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县本级预算安排财政衔接资金投入</w:t>
            </w:r>
          </w:p>
        </w:tc>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5</w:t>
            </w:r>
          </w:p>
        </w:tc>
        <w:tc>
          <w:tcPr>
            <w:tcW w:w="244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县本级预算安排的衔接资金增幅≥0，得满分；否则得0分。</w:t>
            </w:r>
          </w:p>
        </w:tc>
        <w:tc>
          <w:tcPr>
            <w:tcW w:w="92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both"/>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防返贫监测信息系统，自评材料，资金文件，抽查评价及考核结果等。</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p>
        </w:tc>
      </w:tr>
      <w:tr>
        <w:tblPrEx>
          <w:tblCellMar>
            <w:top w:w="0" w:type="dxa"/>
            <w:left w:w="108" w:type="dxa"/>
            <w:bottom w:w="0" w:type="dxa"/>
            <w:right w:w="108" w:type="dxa"/>
          </w:tblCellMar>
        </w:tblPrEx>
        <w:trPr>
          <w:trHeight w:val="90" w:hRule="atLeast"/>
          <w:jc w:val="center"/>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2</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资金分解下达进度</w:t>
            </w:r>
          </w:p>
        </w:tc>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5</w:t>
            </w:r>
          </w:p>
        </w:tc>
        <w:tc>
          <w:tcPr>
            <w:tcW w:w="244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主要评价分解下达当年资金及次年提前批资金。在收到市财政下达预算文件之日起，下达资金项目计划的时长，≤30日得5分，超过60日不得分，30-60日按比例得分。</w:t>
            </w:r>
          </w:p>
        </w:tc>
        <w:tc>
          <w:tcPr>
            <w:tcW w:w="92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both"/>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防返贫监测信息系统，预算一体化系统，资金文件等。</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p>
        </w:tc>
      </w:tr>
      <w:tr>
        <w:tblPrEx>
          <w:tblCellMar>
            <w:top w:w="0" w:type="dxa"/>
            <w:left w:w="108" w:type="dxa"/>
            <w:bottom w:w="0" w:type="dxa"/>
            <w:right w:w="108" w:type="dxa"/>
          </w:tblCellMar>
        </w:tblPrEx>
        <w:trPr>
          <w:trHeight w:val="930" w:hRule="atLeast"/>
          <w:jc w:val="center"/>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r>
              <w:rPr>
                <w:rFonts w:hint="eastAsia" w:ascii="Times New Roman" w:hAnsi="Times New Roman" w:cs="宋体"/>
                <w:color w:val="000000" w:themeColor="text1"/>
                <w:sz w:val="21"/>
                <w:szCs w:val="21"/>
                <w:lang w:val="en-US" w:bidi="ar"/>
                <w14:textFill>
                  <w14:solidFill>
                    <w14:schemeClr w14:val="tx1"/>
                  </w14:solidFill>
                </w14:textFill>
              </w:rPr>
              <w:t>3</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kern w:val="2"/>
                <w:sz w:val="21"/>
                <w:szCs w:val="21"/>
                <w:lang w:val="en-US" w:bidi="ar-SA"/>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中央财政衔接资金用于产业比例</w:t>
            </w:r>
          </w:p>
        </w:tc>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color w:val="000000" w:themeColor="text1"/>
                <w:kern w:val="2"/>
                <w:sz w:val="21"/>
                <w:szCs w:val="21"/>
                <w:lang w:val="en-US" w:bidi="ar-SA"/>
                <w14:textFill>
                  <w14:solidFill>
                    <w14:schemeClr w14:val="tx1"/>
                  </w14:solidFill>
                </w14:textFill>
              </w:rPr>
            </w:pPr>
            <w:r>
              <w:rPr>
                <w:rFonts w:hint="eastAsia" w:ascii="Times New Roman" w:hAnsi="Times New Roman" w:cs="宋体"/>
                <w:color w:val="000000" w:themeColor="text1"/>
                <w:sz w:val="21"/>
                <w:szCs w:val="21"/>
                <w:lang w:val="en-US" w:bidi="ar"/>
                <w14:textFill>
                  <w14:solidFill>
                    <w14:schemeClr w14:val="tx1"/>
                  </w14:solidFill>
                </w14:textFill>
              </w:rPr>
              <w:t>5</w:t>
            </w:r>
          </w:p>
        </w:tc>
        <w:tc>
          <w:tcPr>
            <w:tcW w:w="244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imes New Roman" w:hAnsi="Times New Roman" w:eastAsia="宋体" w:cs="宋体"/>
                <w:color w:val="000000" w:themeColor="text1"/>
                <w:kern w:val="2"/>
                <w:sz w:val="21"/>
                <w:szCs w:val="21"/>
                <w:lang w:val="en-US" w:bidi="ar-SA"/>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1.2022年度，中央财政衔接资金用于产业的比例≥55%，达到比例的得</w:t>
            </w:r>
            <w:r>
              <w:rPr>
                <w:rFonts w:hint="eastAsia" w:ascii="Times New Roman" w:hAnsi="Times New Roman" w:cs="宋体"/>
                <w:color w:val="000000" w:themeColor="text1"/>
                <w:sz w:val="21"/>
                <w:szCs w:val="21"/>
                <w:lang w:val="en-US" w:bidi="ar"/>
                <w14:textFill>
                  <w14:solidFill>
                    <w14:schemeClr w14:val="tx1"/>
                  </w14:solidFill>
                </w14:textFill>
              </w:rPr>
              <w:t>3</w:t>
            </w:r>
            <w:r>
              <w:rPr>
                <w:rFonts w:hint="eastAsia" w:ascii="Times New Roman" w:hAnsi="Times New Roman" w:eastAsia="宋体" w:cs="宋体"/>
                <w:color w:val="000000" w:themeColor="text1"/>
                <w:sz w:val="21"/>
                <w:szCs w:val="21"/>
                <w:lang w:val="en-US" w:bidi="ar"/>
                <w14:textFill>
                  <w14:solidFill>
                    <w14:schemeClr w14:val="tx1"/>
                  </w14:solidFill>
                </w14:textFill>
              </w:rPr>
              <w:t>分，否则按每低于考核比例1个百分点扣1分进行扣减，扣完为止。</w:t>
            </w:r>
            <w:r>
              <w:rPr>
                <w:rFonts w:hint="eastAsia" w:ascii="Times New Roman" w:hAnsi="Times New Roman" w:eastAsia="宋体" w:cs="宋体"/>
                <w:color w:val="000000" w:themeColor="text1"/>
                <w:sz w:val="21"/>
                <w:szCs w:val="21"/>
                <w:lang w:val="en-US" w:bidi="ar"/>
                <w14:textFill>
                  <w14:solidFill>
                    <w14:schemeClr w14:val="tx1"/>
                  </w14:solidFill>
                </w14:textFill>
              </w:rPr>
              <w:br w:type="textWrapping"/>
            </w:r>
            <w:r>
              <w:rPr>
                <w:rFonts w:hint="eastAsia" w:ascii="Times New Roman" w:hAnsi="Times New Roman" w:eastAsia="宋体" w:cs="宋体"/>
                <w:color w:val="000000" w:themeColor="text1"/>
                <w:sz w:val="21"/>
                <w:szCs w:val="21"/>
                <w:lang w:val="en-US" w:bidi="ar"/>
                <w14:textFill>
                  <w14:solidFill>
                    <w14:schemeClr w14:val="tx1"/>
                  </w14:solidFill>
                </w14:textFill>
              </w:rPr>
              <w:t>2.中央财政衔接资金用于产业的比例不低于上年度比例，得2分，否则得0分</w:t>
            </w:r>
            <w:r>
              <w:rPr>
                <w:rStyle w:val="42"/>
                <w:rFonts w:hint="default" w:ascii="Times New Roman" w:hAnsi="Times New Roman"/>
                <w:color w:val="000000" w:themeColor="text1"/>
                <w:sz w:val="21"/>
                <w:szCs w:val="21"/>
                <w:lang w:val="en-US" w:bidi="ar"/>
                <w14:textFill>
                  <w14:solidFill>
                    <w14:schemeClr w14:val="tx1"/>
                  </w14:solidFill>
                </w14:textFill>
              </w:rPr>
              <w:t>。</w:t>
            </w:r>
          </w:p>
        </w:tc>
        <w:tc>
          <w:tcPr>
            <w:tcW w:w="92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both"/>
              <w:textAlignment w:val="center"/>
              <w:rPr>
                <w:rFonts w:ascii="Times New Roman" w:hAnsi="Times New Roman" w:eastAsia="宋体" w:cs="宋体"/>
                <w:color w:val="000000" w:themeColor="text1"/>
                <w:kern w:val="2"/>
                <w:sz w:val="21"/>
                <w:szCs w:val="21"/>
                <w:lang w:val="en-US" w:bidi="ar-SA"/>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防返贫监测信息系统，自评材料，抽查评价及考核结果等。</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p>
        </w:tc>
      </w:tr>
      <w:tr>
        <w:tblPrEx>
          <w:tblCellMar>
            <w:top w:w="0" w:type="dxa"/>
            <w:left w:w="108" w:type="dxa"/>
            <w:bottom w:w="0" w:type="dxa"/>
            <w:right w:w="108" w:type="dxa"/>
          </w:tblCellMar>
        </w:tblPrEx>
        <w:trPr>
          <w:trHeight w:val="540" w:hRule="atLeast"/>
          <w:jc w:val="center"/>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b/>
                <w:bCs/>
                <w:color w:val="000000" w:themeColor="text1"/>
                <w:sz w:val="21"/>
                <w:szCs w:val="21"/>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（二）</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b/>
                <w:bCs/>
                <w:color w:val="000000" w:themeColor="text1"/>
                <w:sz w:val="21"/>
                <w:szCs w:val="21"/>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项目管理</w:t>
            </w:r>
          </w:p>
        </w:tc>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b/>
                <w:bCs/>
                <w:color w:val="000000" w:themeColor="text1"/>
                <w:sz w:val="21"/>
                <w:szCs w:val="21"/>
                <w:lang w:val="en-US"/>
                <w14:textFill>
                  <w14:solidFill>
                    <w14:schemeClr w14:val="tx1"/>
                  </w14:solidFill>
                </w14:textFill>
              </w:rPr>
            </w:pPr>
            <w:r>
              <w:rPr>
                <w:rFonts w:hint="eastAsia" w:ascii="Times New Roman" w:hAnsi="Times New Roman" w:cs="宋体"/>
                <w:b/>
                <w:bCs/>
                <w:color w:val="000000" w:themeColor="text1"/>
                <w:sz w:val="21"/>
                <w:szCs w:val="21"/>
                <w:lang w:val="en-US" w:bidi="ar"/>
                <w14:textFill>
                  <w14:solidFill>
                    <w14:schemeClr w14:val="tx1"/>
                  </w14:solidFill>
                </w14:textFill>
              </w:rPr>
              <w:t>35</w:t>
            </w:r>
          </w:p>
        </w:tc>
        <w:tc>
          <w:tcPr>
            <w:tcW w:w="244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imes New Roman" w:hAnsi="Times New Roman" w:eastAsia="宋体" w:cs="宋体"/>
                <w:b/>
                <w:bCs/>
                <w:color w:val="000000" w:themeColor="text1"/>
                <w:sz w:val="21"/>
                <w:szCs w:val="21"/>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主要评价及考核项目管理责任落实情况</w:t>
            </w:r>
          </w:p>
        </w:tc>
        <w:tc>
          <w:tcPr>
            <w:tcW w:w="92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ascii="Times New Roman" w:hAnsi="Times New Roman" w:eastAsia="宋体" w:cs="宋体"/>
                <w:color w:val="000000" w:themeColor="text1"/>
                <w:sz w:val="21"/>
                <w:szCs w:val="21"/>
                <w14:textFill>
                  <w14:solidFill>
                    <w14:schemeClr w14:val="tx1"/>
                  </w14:solidFill>
                </w14:textFill>
              </w:rPr>
            </w:pP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宋体"/>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trHeight w:val="960" w:hRule="atLeast"/>
          <w:jc w:val="center"/>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cs="宋体"/>
                <w:color w:val="000000" w:themeColor="text1"/>
                <w:sz w:val="21"/>
                <w:szCs w:val="21"/>
                <w:lang w:val="en-US" w:bidi="ar"/>
                <w14:textFill>
                  <w14:solidFill>
                    <w14:schemeClr w14:val="tx1"/>
                  </w14:solidFill>
                </w14:textFill>
              </w:rPr>
              <w:t>4</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项目库建设管理情况</w:t>
            </w:r>
          </w:p>
        </w:tc>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color w:val="000000" w:themeColor="text1"/>
                <w:sz w:val="21"/>
                <w:szCs w:val="21"/>
                <w:lang w:val="en-US"/>
                <w14:textFill>
                  <w14:solidFill>
                    <w14:schemeClr w14:val="tx1"/>
                  </w14:solidFill>
                </w14:textFill>
              </w:rPr>
            </w:pPr>
            <w:r>
              <w:rPr>
                <w:rFonts w:hint="eastAsia" w:ascii="Times New Roman" w:hAnsi="Times New Roman" w:cs="宋体"/>
                <w:color w:val="000000" w:themeColor="text1"/>
                <w:sz w:val="21"/>
                <w:szCs w:val="21"/>
                <w:lang w:val="en-US" w:bidi="ar"/>
                <w14:textFill>
                  <w14:solidFill>
                    <w14:schemeClr w14:val="tx1"/>
                  </w14:solidFill>
                </w14:textFill>
              </w:rPr>
              <w:t>10</w:t>
            </w:r>
          </w:p>
        </w:tc>
        <w:tc>
          <w:tcPr>
            <w:tcW w:w="244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imes New Roman" w:hAnsi="Times New Roman" w:eastAsia="宋体" w:cs="宋体"/>
                <w:color w:val="000000" w:themeColor="text1"/>
                <w:sz w:val="21"/>
                <w:szCs w:val="21"/>
                <w:lang w:val="en-US" w:bidi="ar"/>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1.项目入库是否及时充分、程序是否规范、内容是否完整，4分；</w:t>
            </w:r>
          </w:p>
          <w:p>
            <w:pPr>
              <w:widowControl/>
              <w:textAlignment w:val="center"/>
              <w:rPr>
                <w:rFonts w:ascii="Times New Roman" w:hAnsi="Times New Roman" w:eastAsia="宋体" w:cs="宋体"/>
                <w:color w:val="000000" w:themeColor="text1"/>
                <w:sz w:val="21"/>
                <w:szCs w:val="21"/>
                <w:lang w:val="en-US" w:bidi="ar"/>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2.入库项目是否具备实施条件，</w:t>
            </w:r>
            <w:r>
              <w:rPr>
                <w:rFonts w:hint="eastAsia" w:ascii="Times New Roman" w:hAnsi="Times New Roman" w:cs="宋体"/>
                <w:color w:val="000000" w:themeColor="text1"/>
                <w:sz w:val="21"/>
                <w:szCs w:val="21"/>
                <w:lang w:val="en-US" w:bidi="ar"/>
                <w14:textFill>
                  <w14:solidFill>
                    <w14:schemeClr w14:val="tx1"/>
                  </w14:solidFill>
                </w14:textFill>
              </w:rPr>
              <w:t>4</w:t>
            </w:r>
            <w:r>
              <w:rPr>
                <w:rFonts w:hint="eastAsia" w:ascii="Times New Roman" w:hAnsi="Times New Roman" w:eastAsia="宋体" w:cs="宋体"/>
                <w:color w:val="000000" w:themeColor="text1"/>
                <w:sz w:val="21"/>
                <w:szCs w:val="21"/>
                <w:lang w:val="en-US" w:bidi="ar"/>
                <w14:textFill>
                  <w14:solidFill>
                    <w14:schemeClr w14:val="tx1"/>
                  </w14:solidFill>
                </w14:textFill>
              </w:rPr>
              <w:t>分；</w:t>
            </w:r>
          </w:p>
          <w:p>
            <w:pPr>
              <w:widowControl/>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3.衔接资金是否用于项目库之外的项目，2分。</w:t>
            </w:r>
          </w:p>
        </w:tc>
        <w:tc>
          <w:tcPr>
            <w:tcW w:w="92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both"/>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防返贫监测信息系统，自评材料，抽查评价及考核结果等。</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核心</w:t>
            </w:r>
          </w:p>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指标</w:t>
            </w:r>
          </w:p>
        </w:tc>
      </w:tr>
      <w:tr>
        <w:tblPrEx>
          <w:tblCellMar>
            <w:top w:w="0" w:type="dxa"/>
            <w:left w:w="108" w:type="dxa"/>
            <w:bottom w:w="0" w:type="dxa"/>
            <w:right w:w="108" w:type="dxa"/>
          </w:tblCellMar>
        </w:tblPrEx>
        <w:trPr>
          <w:trHeight w:val="859" w:hRule="atLeast"/>
          <w:jc w:val="center"/>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cs="宋体"/>
                <w:color w:val="000000" w:themeColor="text1"/>
                <w:sz w:val="21"/>
                <w:szCs w:val="21"/>
                <w:lang w:val="en-US" w:bidi="ar"/>
                <w14:textFill>
                  <w14:solidFill>
                    <w14:schemeClr w14:val="tx1"/>
                  </w14:solidFill>
                </w14:textFill>
              </w:rPr>
              <w:t>5</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项目绩效管理情况</w:t>
            </w:r>
          </w:p>
        </w:tc>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cs="宋体"/>
                <w:color w:val="000000" w:themeColor="text1"/>
                <w:sz w:val="21"/>
                <w:szCs w:val="21"/>
                <w:lang w:val="en-US" w:bidi="ar"/>
                <w14:textFill>
                  <w14:solidFill>
                    <w14:schemeClr w14:val="tx1"/>
                  </w14:solidFill>
                </w14:textFill>
              </w:rPr>
              <w:t>8</w:t>
            </w:r>
          </w:p>
        </w:tc>
        <w:tc>
          <w:tcPr>
            <w:tcW w:w="244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imes New Roman" w:hAnsi="Times New Roman" w:eastAsia="宋体" w:cs="宋体"/>
                <w:color w:val="000000" w:themeColor="text1"/>
                <w:sz w:val="21"/>
                <w:szCs w:val="21"/>
                <w:lang w:val="en-US" w:bidi="ar"/>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考核具体项目实施方案明确绩效目标情况、开展跟踪监督情况、事后评价情况等。</w:t>
            </w:r>
          </w:p>
          <w:p>
            <w:pPr>
              <w:pStyle w:val="2"/>
              <w:rPr>
                <w:rFonts w:ascii="Times New Roman" w:eastAsia="宋体" w:cs="宋体"/>
                <w:color w:val="000000" w:themeColor="text1"/>
                <w:sz w:val="21"/>
                <w:szCs w:val="21"/>
                <w:lang w:bidi="ar"/>
                <w14:textFill>
                  <w14:solidFill>
                    <w14:schemeClr w14:val="tx1"/>
                  </w14:solidFill>
                </w14:textFill>
              </w:rPr>
            </w:pPr>
            <w:r>
              <w:rPr>
                <w:rFonts w:hint="eastAsia" w:ascii="Times New Roman" w:eastAsia="宋体" w:cs="宋体"/>
                <w:color w:val="000000" w:themeColor="text1"/>
                <w:sz w:val="21"/>
                <w:szCs w:val="21"/>
                <w:lang w:bidi="ar"/>
                <w14:textFill>
                  <w14:solidFill>
                    <w14:schemeClr w14:val="tx1"/>
                  </w14:solidFill>
                </w14:textFill>
              </w:rPr>
              <w:t>1.绩效管理资料完整，即项目绩效申报表、绩效运行监控表、绩效自评表及自评报告完整，4分；</w:t>
            </w:r>
          </w:p>
          <w:p>
            <w:pPr>
              <w:pStyle w:val="2"/>
              <w:rPr>
                <w:rFonts w:ascii="Times New Roman" w:eastAsia="宋体" w:cs="宋体"/>
                <w:color w:val="000000" w:themeColor="text1"/>
                <w:sz w:val="21"/>
                <w:szCs w:val="21"/>
                <w:lang w:bidi="ar"/>
                <w14:textFill>
                  <w14:solidFill>
                    <w14:schemeClr w14:val="tx1"/>
                  </w14:solidFill>
                </w14:textFill>
              </w:rPr>
            </w:pPr>
            <w:r>
              <w:rPr>
                <w:rFonts w:hint="eastAsia" w:ascii="Times New Roman" w:eastAsia="宋体" w:cs="宋体"/>
                <w:color w:val="000000" w:themeColor="text1"/>
                <w:sz w:val="21"/>
                <w:szCs w:val="21"/>
                <w:lang w:bidi="ar"/>
                <w14:textFill>
                  <w14:solidFill>
                    <w14:schemeClr w14:val="tx1"/>
                  </w14:solidFill>
                </w14:textFill>
              </w:rPr>
              <w:t>2.项目绩效目标设置合理、科学，1分；</w:t>
            </w:r>
          </w:p>
          <w:p>
            <w:pPr>
              <w:pStyle w:val="2"/>
              <w:rPr>
                <w:rFonts w:ascii="Times New Roman" w:eastAsia="宋体" w:cs="宋体"/>
                <w:color w:val="000000" w:themeColor="text1"/>
                <w:sz w:val="21"/>
                <w:szCs w:val="21"/>
                <w:lang w:bidi="ar"/>
                <w14:textFill>
                  <w14:solidFill>
                    <w14:schemeClr w14:val="tx1"/>
                  </w14:solidFill>
                </w14:textFill>
              </w:rPr>
            </w:pPr>
            <w:r>
              <w:rPr>
                <w:rFonts w:hint="eastAsia" w:ascii="Times New Roman" w:eastAsia="宋体" w:cs="宋体"/>
                <w:color w:val="000000" w:themeColor="text1"/>
                <w:sz w:val="21"/>
                <w:szCs w:val="21"/>
                <w:lang w:bidi="ar"/>
                <w14:textFill>
                  <w14:solidFill>
                    <w14:schemeClr w14:val="tx1"/>
                  </w14:solidFill>
                </w14:textFill>
              </w:rPr>
              <w:t>3.项目绩效指标设置合理、规范、准确，1分；</w:t>
            </w:r>
          </w:p>
          <w:p>
            <w:pPr>
              <w:pStyle w:val="2"/>
              <w:rPr>
                <w:rFonts w:ascii="Times New Roman" w:eastAsia="宋体" w:cs="宋体"/>
                <w:color w:val="000000" w:themeColor="text1"/>
                <w:sz w:val="21"/>
                <w:szCs w:val="21"/>
                <w:lang w:bidi="ar"/>
                <w14:textFill>
                  <w14:solidFill>
                    <w14:schemeClr w14:val="tx1"/>
                  </w14:solidFill>
                </w14:textFill>
              </w:rPr>
            </w:pPr>
            <w:r>
              <w:rPr>
                <w:rFonts w:hint="eastAsia" w:ascii="Times New Roman" w:eastAsia="宋体" w:cs="宋体"/>
                <w:color w:val="000000" w:themeColor="text1"/>
                <w:sz w:val="21"/>
                <w:szCs w:val="21"/>
                <w:lang w:bidi="ar"/>
                <w14:textFill>
                  <w14:solidFill>
                    <w14:schemeClr w14:val="tx1"/>
                  </w14:solidFill>
                </w14:textFill>
              </w:rPr>
              <w:t>4.绩效监控、自评完成值符合实际、真实，2分。</w:t>
            </w:r>
          </w:p>
        </w:tc>
        <w:tc>
          <w:tcPr>
            <w:tcW w:w="92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both"/>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自评材料，抽查评价及考核结果等。</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核心</w:t>
            </w:r>
          </w:p>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指标</w:t>
            </w:r>
          </w:p>
        </w:tc>
      </w:tr>
      <w:tr>
        <w:tblPrEx>
          <w:tblCellMar>
            <w:top w:w="0" w:type="dxa"/>
            <w:left w:w="108" w:type="dxa"/>
            <w:bottom w:w="0" w:type="dxa"/>
            <w:right w:w="108" w:type="dxa"/>
          </w:tblCellMar>
        </w:tblPrEx>
        <w:trPr>
          <w:trHeight w:val="1500" w:hRule="atLeast"/>
          <w:jc w:val="center"/>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cs="宋体"/>
                <w:color w:val="000000" w:themeColor="text1"/>
                <w:sz w:val="21"/>
                <w:szCs w:val="21"/>
                <w:lang w:val="en-US" w:bidi="ar"/>
                <w14:textFill>
                  <w14:solidFill>
                    <w14:schemeClr w14:val="tx1"/>
                  </w14:solidFill>
                </w14:textFill>
              </w:rPr>
              <w:t>6</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信息公开和公告公示制度落实情况</w:t>
            </w:r>
          </w:p>
        </w:tc>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cs="宋体"/>
                <w:color w:val="000000" w:themeColor="text1"/>
                <w:sz w:val="21"/>
                <w:szCs w:val="21"/>
                <w:lang w:val="en-US" w:bidi="ar"/>
                <w14:textFill>
                  <w14:solidFill>
                    <w14:schemeClr w14:val="tx1"/>
                  </w14:solidFill>
                </w14:textFill>
              </w:rPr>
              <w:t>5</w:t>
            </w:r>
          </w:p>
        </w:tc>
        <w:tc>
          <w:tcPr>
            <w:tcW w:w="244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三级评价及考核。</w:t>
            </w:r>
            <w:r>
              <w:rPr>
                <w:rFonts w:hint="eastAsia" w:ascii="Times New Roman" w:hAnsi="Times New Roman" w:eastAsia="宋体" w:cs="宋体"/>
                <w:color w:val="000000" w:themeColor="text1"/>
                <w:sz w:val="21"/>
                <w:szCs w:val="21"/>
                <w:lang w:val="en-US" w:bidi="ar"/>
                <w14:textFill>
                  <w14:solidFill>
                    <w14:schemeClr w14:val="tx1"/>
                  </w14:solidFill>
                </w14:textFill>
              </w:rPr>
              <w:br w:type="textWrapping"/>
            </w:r>
            <w:r>
              <w:rPr>
                <w:rFonts w:hint="eastAsia" w:ascii="Times New Roman" w:hAnsi="Times New Roman" w:eastAsia="宋体" w:cs="宋体"/>
                <w:color w:val="000000" w:themeColor="text1"/>
                <w:sz w:val="21"/>
                <w:szCs w:val="21"/>
                <w:lang w:val="en-US" w:bidi="ar"/>
                <w14:textFill>
                  <w14:solidFill>
                    <w14:schemeClr w14:val="tx1"/>
                  </w14:solidFill>
                </w14:textFill>
              </w:rPr>
              <w:t>1.县级按要求公开资金分配结果、项目库、资金项目计划、计划完成情况等，得</w:t>
            </w:r>
            <w:r>
              <w:rPr>
                <w:rFonts w:hint="eastAsia" w:ascii="Times New Roman" w:hAnsi="Times New Roman" w:cs="宋体"/>
                <w:color w:val="000000" w:themeColor="text1"/>
                <w:sz w:val="21"/>
                <w:szCs w:val="21"/>
                <w:lang w:val="en-US" w:bidi="ar"/>
                <w14:textFill>
                  <w14:solidFill>
                    <w14:schemeClr w14:val="tx1"/>
                  </w14:solidFill>
                </w14:textFill>
              </w:rPr>
              <w:t>1</w:t>
            </w:r>
            <w:r>
              <w:rPr>
                <w:rFonts w:hint="eastAsia" w:ascii="Times New Roman" w:hAnsi="Times New Roman" w:eastAsia="宋体" w:cs="宋体"/>
                <w:color w:val="000000" w:themeColor="text1"/>
                <w:sz w:val="21"/>
                <w:szCs w:val="21"/>
                <w:lang w:val="en-US" w:bidi="ar"/>
                <w14:textFill>
                  <w14:solidFill>
                    <w14:schemeClr w14:val="tx1"/>
                  </w14:solidFill>
                </w14:textFill>
              </w:rPr>
              <w:t>分。</w:t>
            </w:r>
            <w:r>
              <w:rPr>
                <w:rFonts w:hint="eastAsia" w:ascii="Times New Roman" w:hAnsi="Times New Roman" w:eastAsia="宋体" w:cs="宋体"/>
                <w:color w:val="000000" w:themeColor="text1"/>
                <w:sz w:val="21"/>
                <w:szCs w:val="21"/>
                <w:lang w:val="en-US" w:bidi="ar"/>
                <w14:textFill>
                  <w14:solidFill>
                    <w14:schemeClr w14:val="tx1"/>
                  </w14:solidFill>
                </w14:textFill>
              </w:rPr>
              <w:br w:type="textWrapping"/>
            </w:r>
            <w:r>
              <w:rPr>
                <w:rFonts w:hint="eastAsia" w:ascii="Times New Roman" w:hAnsi="Times New Roman" w:eastAsia="宋体" w:cs="宋体"/>
                <w:color w:val="000000" w:themeColor="text1"/>
                <w:sz w:val="21"/>
                <w:szCs w:val="21"/>
                <w:lang w:val="en-US" w:bidi="ar"/>
                <w14:textFill>
                  <w14:solidFill>
                    <w14:schemeClr w14:val="tx1"/>
                  </w14:solidFill>
                </w14:textFill>
              </w:rPr>
              <w:t>2.镇（街）级根据抽查项目落实公开公示要求的比例赋分，满分</w:t>
            </w:r>
            <w:r>
              <w:rPr>
                <w:rFonts w:hint="eastAsia" w:ascii="Times New Roman" w:hAnsi="Times New Roman" w:cs="宋体"/>
                <w:color w:val="000000" w:themeColor="text1"/>
                <w:sz w:val="21"/>
                <w:szCs w:val="21"/>
                <w:lang w:val="en-US" w:bidi="ar"/>
                <w14:textFill>
                  <w14:solidFill>
                    <w14:schemeClr w14:val="tx1"/>
                  </w14:solidFill>
                </w14:textFill>
              </w:rPr>
              <w:t>2</w:t>
            </w:r>
            <w:r>
              <w:rPr>
                <w:rFonts w:hint="eastAsia" w:ascii="Times New Roman" w:hAnsi="Times New Roman" w:eastAsia="宋体" w:cs="宋体"/>
                <w:color w:val="000000" w:themeColor="text1"/>
                <w:sz w:val="21"/>
                <w:szCs w:val="21"/>
                <w:lang w:val="en-US" w:bidi="ar"/>
                <w14:textFill>
                  <w14:solidFill>
                    <w14:schemeClr w14:val="tx1"/>
                  </w14:solidFill>
                </w14:textFill>
              </w:rPr>
              <w:t>分。</w:t>
            </w:r>
            <w:r>
              <w:rPr>
                <w:rFonts w:hint="eastAsia" w:ascii="Times New Roman" w:hAnsi="Times New Roman" w:eastAsia="宋体" w:cs="宋体"/>
                <w:color w:val="000000" w:themeColor="text1"/>
                <w:sz w:val="21"/>
                <w:szCs w:val="21"/>
                <w:lang w:val="en-US" w:bidi="ar"/>
                <w14:textFill>
                  <w14:solidFill>
                    <w14:schemeClr w14:val="tx1"/>
                  </w14:solidFill>
                </w14:textFill>
              </w:rPr>
              <w:br w:type="textWrapping"/>
            </w:r>
            <w:r>
              <w:rPr>
                <w:rFonts w:hint="eastAsia" w:ascii="Times New Roman" w:hAnsi="Times New Roman" w:eastAsia="宋体" w:cs="宋体"/>
                <w:color w:val="000000" w:themeColor="text1"/>
                <w:sz w:val="21"/>
                <w:szCs w:val="21"/>
                <w:lang w:val="en-US" w:bidi="ar"/>
                <w14:textFill>
                  <w14:solidFill>
                    <w14:schemeClr w14:val="tx1"/>
                  </w14:solidFill>
                </w14:textFill>
              </w:rPr>
              <w:t>3.青华林场根据抽查项目落实公开公示要求的比例赋分，满分</w:t>
            </w:r>
            <w:r>
              <w:rPr>
                <w:rFonts w:hint="eastAsia" w:ascii="Times New Roman" w:hAnsi="Times New Roman" w:cs="宋体"/>
                <w:color w:val="000000" w:themeColor="text1"/>
                <w:sz w:val="21"/>
                <w:szCs w:val="21"/>
                <w:lang w:val="en-US" w:bidi="ar"/>
                <w14:textFill>
                  <w14:solidFill>
                    <w14:schemeClr w14:val="tx1"/>
                  </w14:solidFill>
                </w14:textFill>
              </w:rPr>
              <w:t>2</w:t>
            </w:r>
            <w:r>
              <w:rPr>
                <w:rFonts w:hint="eastAsia" w:ascii="Times New Roman" w:hAnsi="Times New Roman" w:eastAsia="宋体" w:cs="宋体"/>
                <w:color w:val="000000" w:themeColor="text1"/>
                <w:sz w:val="21"/>
                <w:szCs w:val="21"/>
                <w:lang w:val="en-US" w:bidi="ar"/>
                <w14:textFill>
                  <w14:solidFill>
                    <w14:schemeClr w14:val="tx1"/>
                  </w14:solidFill>
                </w14:textFill>
              </w:rPr>
              <w:t>分。</w:t>
            </w:r>
          </w:p>
        </w:tc>
        <w:tc>
          <w:tcPr>
            <w:tcW w:w="92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both"/>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防返贫监测信息系统，自评材料，抽查评价及考核结果等。</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p>
        </w:tc>
      </w:tr>
      <w:tr>
        <w:tblPrEx>
          <w:tblCellMar>
            <w:top w:w="0" w:type="dxa"/>
            <w:left w:w="108" w:type="dxa"/>
            <w:bottom w:w="0" w:type="dxa"/>
            <w:right w:w="108" w:type="dxa"/>
          </w:tblCellMar>
        </w:tblPrEx>
        <w:trPr>
          <w:trHeight w:val="90" w:hRule="atLeast"/>
          <w:jc w:val="center"/>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cs="宋体"/>
                <w:color w:val="000000" w:themeColor="text1"/>
                <w:sz w:val="21"/>
                <w:szCs w:val="21"/>
                <w:lang w:val="en-US" w:bidi="ar"/>
                <w14:textFill>
                  <w14:solidFill>
                    <w14:schemeClr w14:val="tx1"/>
                  </w14:solidFill>
                </w14:textFill>
              </w:rPr>
              <w:t>7</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跟踪督促及发现问题整改情况</w:t>
            </w:r>
          </w:p>
        </w:tc>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cs="宋体"/>
                <w:color w:val="000000" w:themeColor="text1"/>
                <w:sz w:val="21"/>
                <w:szCs w:val="21"/>
                <w:lang w:val="en-US" w:bidi="ar"/>
                <w14:textFill>
                  <w14:solidFill>
                    <w14:schemeClr w14:val="tx1"/>
                  </w14:solidFill>
                </w14:textFill>
              </w:rPr>
              <w:t>5</w:t>
            </w:r>
          </w:p>
        </w:tc>
        <w:tc>
          <w:tcPr>
            <w:tcW w:w="244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1.项目主管部门定期开展项目实施和资金支出进度等跟踪督促情况，按要求落实到位的得2分，未完全落实到位的扣1分，相关资料缺失的扣0.5分。</w:t>
            </w:r>
            <w:r>
              <w:rPr>
                <w:rFonts w:hint="eastAsia" w:ascii="Times New Roman" w:hAnsi="Times New Roman" w:eastAsia="宋体" w:cs="宋体"/>
                <w:color w:val="000000" w:themeColor="text1"/>
                <w:sz w:val="21"/>
                <w:szCs w:val="21"/>
                <w:lang w:val="en-US" w:bidi="ar"/>
                <w14:textFill>
                  <w14:solidFill>
                    <w14:schemeClr w14:val="tx1"/>
                  </w14:solidFill>
                </w14:textFill>
              </w:rPr>
              <w:br w:type="textWrapping"/>
            </w:r>
            <w:r>
              <w:rPr>
                <w:rFonts w:hint="eastAsia" w:ascii="Times New Roman" w:hAnsi="Times New Roman" w:eastAsia="宋体" w:cs="宋体"/>
                <w:color w:val="000000" w:themeColor="text1"/>
                <w:sz w:val="21"/>
                <w:szCs w:val="21"/>
                <w:lang w:val="en-US" w:bidi="ar"/>
                <w14:textFill>
                  <w14:solidFill>
                    <w14:schemeClr w14:val="tx1"/>
                  </w14:solidFill>
                </w14:textFill>
              </w:rPr>
              <w:t>2.跟踪督促及各类检查发现问题整改到位情况，满分</w:t>
            </w:r>
            <w:r>
              <w:rPr>
                <w:rFonts w:hint="eastAsia" w:ascii="Times New Roman" w:hAnsi="Times New Roman" w:cs="宋体"/>
                <w:color w:val="000000" w:themeColor="text1"/>
                <w:sz w:val="21"/>
                <w:szCs w:val="21"/>
                <w:lang w:val="en-US" w:bidi="ar"/>
                <w14:textFill>
                  <w14:solidFill>
                    <w14:schemeClr w14:val="tx1"/>
                  </w14:solidFill>
                </w14:textFill>
              </w:rPr>
              <w:t>2</w:t>
            </w:r>
            <w:r>
              <w:rPr>
                <w:rFonts w:hint="eastAsia" w:ascii="Times New Roman" w:hAnsi="Times New Roman" w:eastAsia="宋体" w:cs="宋体"/>
                <w:color w:val="000000" w:themeColor="text1"/>
                <w:sz w:val="21"/>
                <w:szCs w:val="21"/>
                <w:lang w:val="en-US" w:bidi="ar"/>
                <w14:textFill>
                  <w14:solidFill>
                    <w14:schemeClr w14:val="tx1"/>
                  </w14:solidFill>
                </w14:textFill>
              </w:rPr>
              <w:t>分，每发现一个项目存在未整改问题，扣0.5分，扣完为止。</w:t>
            </w:r>
            <w:r>
              <w:rPr>
                <w:rFonts w:hint="eastAsia" w:ascii="Times New Roman" w:hAnsi="Times New Roman" w:eastAsia="宋体" w:cs="宋体"/>
                <w:color w:val="000000" w:themeColor="text1"/>
                <w:sz w:val="21"/>
                <w:szCs w:val="21"/>
                <w:lang w:val="en-US" w:bidi="ar"/>
                <w14:textFill>
                  <w14:solidFill>
                    <w14:schemeClr w14:val="tx1"/>
                  </w14:solidFill>
                </w14:textFill>
              </w:rPr>
              <w:br w:type="textWrapping"/>
            </w:r>
            <w:r>
              <w:rPr>
                <w:rFonts w:hint="eastAsia" w:ascii="Times New Roman" w:hAnsi="Times New Roman" w:eastAsia="宋体" w:cs="宋体"/>
                <w:color w:val="000000" w:themeColor="text1"/>
                <w:sz w:val="21"/>
                <w:szCs w:val="21"/>
                <w:lang w:val="en-US" w:bidi="ar"/>
                <w14:textFill>
                  <w14:solidFill>
                    <w14:schemeClr w14:val="tx1"/>
                  </w14:solidFill>
                </w14:textFill>
              </w:rPr>
              <w:t>3.乡村振兴部门对全国12317防止返贫监测和乡村振兴咨询服务平台（简称12317平台）反馈问题处理情况，满分1分，根据未处理问题比例扣减。</w:t>
            </w:r>
          </w:p>
        </w:tc>
        <w:tc>
          <w:tcPr>
            <w:tcW w:w="92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both"/>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自评材料，审计等各类监督检查报告，12317平台，抽查评价及考核结果等。</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p>
        </w:tc>
      </w:tr>
      <w:tr>
        <w:tblPrEx>
          <w:tblCellMar>
            <w:top w:w="0" w:type="dxa"/>
            <w:left w:w="108" w:type="dxa"/>
            <w:bottom w:w="0" w:type="dxa"/>
            <w:right w:w="108" w:type="dxa"/>
          </w:tblCellMar>
        </w:tblPrEx>
        <w:trPr>
          <w:trHeight w:val="1117" w:hRule="atLeast"/>
          <w:jc w:val="center"/>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cs="宋体"/>
                <w:color w:val="000000" w:themeColor="text1"/>
                <w:sz w:val="21"/>
                <w:szCs w:val="21"/>
                <w:lang w:val="en-US" w:bidi="ar"/>
                <w14:textFill>
                  <w14:solidFill>
                    <w14:schemeClr w14:val="tx1"/>
                  </w14:solidFill>
                </w14:textFill>
              </w:rPr>
              <w:t>8</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资料报送情况</w:t>
            </w:r>
          </w:p>
        </w:tc>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cs="宋体"/>
                <w:color w:val="000000" w:themeColor="text1"/>
                <w:sz w:val="21"/>
                <w:szCs w:val="21"/>
                <w:lang w:val="en-US" w:bidi="ar"/>
                <w14:textFill>
                  <w14:solidFill>
                    <w14:schemeClr w14:val="tx1"/>
                  </w14:solidFill>
                </w14:textFill>
              </w:rPr>
              <w:t>4</w:t>
            </w:r>
          </w:p>
        </w:tc>
        <w:tc>
          <w:tcPr>
            <w:tcW w:w="244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1.绩效评价资料及时报送情况，1分；</w:t>
            </w:r>
            <w:r>
              <w:rPr>
                <w:rFonts w:hint="eastAsia" w:ascii="Times New Roman" w:hAnsi="Times New Roman" w:eastAsia="宋体" w:cs="宋体"/>
                <w:color w:val="000000" w:themeColor="text1"/>
                <w:sz w:val="21"/>
                <w:szCs w:val="21"/>
                <w:lang w:val="en-US" w:bidi="ar"/>
                <w14:textFill>
                  <w14:solidFill>
                    <w14:schemeClr w14:val="tx1"/>
                  </w14:solidFill>
                </w14:textFill>
              </w:rPr>
              <w:br w:type="textWrapping"/>
            </w:r>
            <w:r>
              <w:rPr>
                <w:rFonts w:hint="eastAsia" w:ascii="Times New Roman" w:hAnsi="Times New Roman" w:eastAsia="宋体" w:cs="宋体"/>
                <w:color w:val="000000" w:themeColor="text1"/>
                <w:sz w:val="21"/>
                <w:szCs w:val="21"/>
                <w:lang w:val="en-US" w:bidi="ar"/>
                <w14:textFill>
                  <w14:solidFill>
                    <w14:schemeClr w14:val="tx1"/>
                  </w14:solidFill>
                </w14:textFill>
              </w:rPr>
              <w:t>2.日常管理资料高质量及时报送情况，高质量报送2分；及时报送1分。</w:t>
            </w:r>
          </w:p>
        </w:tc>
        <w:tc>
          <w:tcPr>
            <w:tcW w:w="92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both"/>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部门、镇（街）等绩效评价单位。</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p>
        </w:tc>
      </w:tr>
      <w:tr>
        <w:tblPrEx>
          <w:tblCellMar>
            <w:top w:w="0" w:type="dxa"/>
            <w:left w:w="108" w:type="dxa"/>
            <w:bottom w:w="0" w:type="dxa"/>
            <w:right w:w="108" w:type="dxa"/>
          </w:tblCellMar>
        </w:tblPrEx>
        <w:trPr>
          <w:trHeight w:val="952" w:hRule="atLeast"/>
          <w:jc w:val="center"/>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r>
              <w:rPr>
                <w:rFonts w:hint="eastAsia" w:ascii="Times New Roman" w:hAnsi="Times New Roman" w:cs="宋体"/>
                <w:color w:val="000000" w:themeColor="text1"/>
                <w:sz w:val="21"/>
                <w:szCs w:val="21"/>
                <w:lang w:val="en-US" w:bidi="ar"/>
                <w14:textFill>
                  <w14:solidFill>
                    <w14:schemeClr w14:val="tx1"/>
                  </w14:solidFill>
                </w14:textFill>
              </w:rPr>
              <w:t>9</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kern w:val="2"/>
                <w:sz w:val="21"/>
                <w:szCs w:val="21"/>
                <w:lang w:val="en-US" w:bidi="ar-SA"/>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预算执行率</w:t>
            </w:r>
          </w:p>
        </w:tc>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color w:val="000000" w:themeColor="text1"/>
                <w:kern w:val="2"/>
                <w:sz w:val="21"/>
                <w:szCs w:val="21"/>
                <w:lang w:val="en-US" w:bidi="ar-SA"/>
                <w14:textFill>
                  <w14:solidFill>
                    <w14:schemeClr w14:val="tx1"/>
                  </w14:solidFill>
                </w14:textFill>
              </w:rPr>
            </w:pPr>
            <w:r>
              <w:rPr>
                <w:rFonts w:hint="eastAsia" w:ascii="Times New Roman" w:hAnsi="Times New Roman" w:cs="宋体"/>
                <w:color w:val="000000" w:themeColor="text1"/>
                <w:sz w:val="21"/>
                <w:szCs w:val="21"/>
                <w:lang w:val="en-US" w:bidi="ar"/>
                <w14:textFill>
                  <w14:solidFill>
                    <w14:schemeClr w14:val="tx1"/>
                  </w14:solidFill>
                </w14:textFill>
              </w:rPr>
              <w:t>3</w:t>
            </w:r>
          </w:p>
        </w:tc>
        <w:tc>
          <w:tcPr>
            <w:tcW w:w="244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imes New Roman" w:hAnsi="Times New Roman" w:eastAsia="宋体" w:cs="宋体"/>
                <w:color w:val="000000" w:themeColor="text1"/>
                <w:kern w:val="2"/>
                <w:sz w:val="21"/>
                <w:szCs w:val="21"/>
                <w:lang w:val="en-US" w:bidi="ar-SA"/>
                <w14:textFill>
                  <w14:solidFill>
                    <w14:schemeClr w14:val="tx1"/>
                  </w14:solidFill>
                </w14:textFill>
              </w:rPr>
            </w:pPr>
            <w:r>
              <w:rPr>
                <w:rFonts w:hint="eastAsia" w:ascii="Times New Roman" w:hAnsi="Times New Roman" w:cs="宋体"/>
                <w:color w:val="000000" w:themeColor="text1"/>
                <w:sz w:val="21"/>
                <w:szCs w:val="21"/>
                <w:lang w:val="en-US" w:bidi="ar"/>
                <w14:textFill>
                  <w14:solidFill>
                    <w14:schemeClr w14:val="tx1"/>
                  </w14:solidFill>
                </w14:textFill>
              </w:rPr>
              <w:t>2022</w:t>
            </w:r>
            <w:r>
              <w:rPr>
                <w:rFonts w:hint="eastAsia" w:ascii="Times New Roman" w:hAnsi="Times New Roman" w:eastAsia="宋体" w:cs="宋体"/>
                <w:color w:val="000000" w:themeColor="text1"/>
                <w:sz w:val="21"/>
                <w:szCs w:val="21"/>
                <w:lang w:val="en-US" w:bidi="ar"/>
                <w14:textFill>
                  <w14:solidFill>
                    <w14:schemeClr w14:val="tx1"/>
                  </w14:solidFill>
                </w14:textFill>
              </w:rPr>
              <w:t>年资金预算执行率达到100%，得</w:t>
            </w:r>
            <w:r>
              <w:rPr>
                <w:rFonts w:hint="eastAsia" w:ascii="Times New Roman" w:hAnsi="Times New Roman" w:cs="宋体"/>
                <w:color w:val="000000" w:themeColor="text1"/>
                <w:sz w:val="21"/>
                <w:szCs w:val="21"/>
                <w:lang w:val="en-US" w:bidi="ar"/>
                <w14:textFill>
                  <w14:solidFill>
                    <w14:schemeClr w14:val="tx1"/>
                  </w14:solidFill>
                </w14:textFill>
              </w:rPr>
              <w:t>3</w:t>
            </w:r>
            <w:r>
              <w:rPr>
                <w:rFonts w:hint="eastAsia" w:ascii="Times New Roman" w:hAnsi="Times New Roman" w:eastAsia="宋体" w:cs="宋体"/>
                <w:color w:val="000000" w:themeColor="text1"/>
                <w:sz w:val="21"/>
                <w:szCs w:val="21"/>
                <w:lang w:val="en-US" w:bidi="ar"/>
                <w14:textFill>
                  <w14:solidFill>
                    <w14:schemeClr w14:val="tx1"/>
                  </w14:solidFill>
                </w14:textFill>
              </w:rPr>
              <w:t>分；执行率在85%-100%之间，按比例得分；执行率低于85%，得0分。</w:t>
            </w:r>
          </w:p>
        </w:tc>
        <w:tc>
          <w:tcPr>
            <w:tcW w:w="92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both"/>
              <w:textAlignment w:val="center"/>
              <w:rPr>
                <w:rFonts w:ascii="Times New Roman" w:hAnsi="Times New Roman" w:eastAsia="宋体" w:cs="宋体"/>
                <w:color w:val="000000" w:themeColor="text1"/>
                <w:kern w:val="2"/>
                <w:sz w:val="21"/>
                <w:szCs w:val="21"/>
                <w:lang w:val="en-US" w:bidi="ar-SA"/>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防返贫监测信息系统，自评材料等。</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p>
        </w:tc>
      </w:tr>
      <w:tr>
        <w:tblPrEx>
          <w:tblCellMar>
            <w:top w:w="0" w:type="dxa"/>
            <w:left w:w="108" w:type="dxa"/>
            <w:bottom w:w="0" w:type="dxa"/>
            <w:right w:w="108" w:type="dxa"/>
          </w:tblCellMar>
        </w:tblPrEx>
        <w:trPr>
          <w:trHeight w:val="482" w:hRule="atLeast"/>
          <w:jc w:val="center"/>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b/>
                <w:bCs/>
                <w:color w:val="000000" w:themeColor="text1"/>
                <w:kern w:val="2"/>
                <w:sz w:val="21"/>
                <w:szCs w:val="21"/>
                <w:lang w:val="en-US" w:bidi="ar-SA"/>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（三）</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b/>
                <w:bCs/>
                <w:color w:val="000000" w:themeColor="text1"/>
                <w:kern w:val="2"/>
                <w:sz w:val="21"/>
                <w:szCs w:val="21"/>
                <w:lang w:val="en-US" w:bidi="ar-SA"/>
                <w14:textFill>
                  <w14:solidFill>
                    <w14:schemeClr w14:val="tx1"/>
                  </w14:solidFill>
                </w14:textFill>
              </w:rPr>
            </w:pPr>
            <w:r>
              <w:rPr>
                <w:rFonts w:hint="eastAsia" w:ascii="Times New Roman" w:hAnsi="Times New Roman" w:cs="宋体"/>
                <w:b/>
                <w:bCs/>
                <w:color w:val="000000" w:themeColor="text1"/>
                <w:sz w:val="21"/>
                <w:szCs w:val="21"/>
                <w:lang w:val="en-US" w:bidi="ar"/>
                <w14:textFill>
                  <w14:solidFill>
                    <w14:schemeClr w14:val="tx1"/>
                  </w14:solidFill>
                </w14:textFill>
              </w:rPr>
              <w:t>项目产出</w:t>
            </w:r>
          </w:p>
        </w:tc>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b/>
                <w:bCs/>
                <w:color w:val="000000" w:themeColor="text1"/>
                <w:kern w:val="2"/>
                <w:sz w:val="21"/>
                <w:szCs w:val="21"/>
                <w:lang w:val="en-US" w:bidi="ar-SA"/>
                <w14:textFill>
                  <w14:solidFill>
                    <w14:schemeClr w14:val="tx1"/>
                  </w14:solidFill>
                </w14:textFill>
              </w:rPr>
            </w:pPr>
            <w:r>
              <w:rPr>
                <w:rFonts w:hint="eastAsia" w:ascii="Times New Roman" w:hAnsi="Times New Roman" w:cs="宋体"/>
                <w:b/>
                <w:bCs/>
                <w:color w:val="000000" w:themeColor="text1"/>
                <w:sz w:val="21"/>
                <w:szCs w:val="21"/>
                <w:lang w:val="en-US" w:bidi="ar"/>
                <w14:textFill>
                  <w14:solidFill>
                    <w14:schemeClr w14:val="tx1"/>
                  </w14:solidFill>
                </w14:textFill>
              </w:rPr>
              <w:t>15</w:t>
            </w:r>
          </w:p>
        </w:tc>
        <w:tc>
          <w:tcPr>
            <w:tcW w:w="244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imes New Roman" w:hAnsi="Times New Roman" w:eastAsia="宋体" w:cs="宋体"/>
                <w:b/>
                <w:bCs/>
                <w:color w:val="000000" w:themeColor="text1"/>
                <w:kern w:val="2"/>
                <w:sz w:val="21"/>
                <w:szCs w:val="21"/>
                <w:lang w:val="en-US" w:bidi="ar-SA"/>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主要评价及考核资金使用效果</w:t>
            </w:r>
          </w:p>
        </w:tc>
        <w:tc>
          <w:tcPr>
            <w:tcW w:w="92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both"/>
              <w:textAlignment w:val="center"/>
              <w:rPr>
                <w:rFonts w:ascii="Times New Roman" w:hAnsi="Times New Roman" w:eastAsia="宋体" w:cs="宋体"/>
                <w:color w:val="000000" w:themeColor="text1"/>
                <w:sz w:val="21"/>
                <w:szCs w:val="21"/>
                <w:lang w:val="en-US" w:bidi="ar"/>
                <w14:textFill>
                  <w14:solidFill>
                    <w14:schemeClr w14:val="tx1"/>
                  </w14:solidFill>
                </w14:textFill>
              </w:rPr>
            </w:pP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p>
        </w:tc>
      </w:tr>
      <w:tr>
        <w:tblPrEx>
          <w:tblCellMar>
            <w:top w:w="0" w:type="dxa"/>
            <w:left w:w="108" w:type="dxa"/>
            <w:bottom w:w="0" w:type="dxa"/>
            <w:right w:w="108" w:type="dxa"/>
          </w:tblCellMar>
        </w:tblPrEx>
        <w:trPr>
          <w:trHeight w:val="952" w:hRule="atLeast"/>
          <w:jc w:val="center"/>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color w:val="000000" w:themeColor="text1"/>
                <w:kern w:val="2"/>
                <w:sz w:val="21"/>
                <w:szCs w:val="21"/>
                <w:lang w:val="en-US" w:bidi="ar-SA"/>
                <w14:textFill>
                  <w14:solidFill>
                    <w14:schemeClr w14:val="tx1"/>
                  </w14:solidFill>
                </w14:textFill>
              </w:rPr>
            </w:pPr>
            <w:r>
              <w:rPr>
                <w:rFonts w:hint="eastAsia" w:ascii="Times New Roman" w:hAnsi="Times New Roman" w:cs="宋体"/>
                <w:color w:val="000000" w:themeColor="text1"/>
                <w:sz w:val="21"/>
                <w:szCs w:val="21"/>
                <w:lang w:val="en-US" w:bidi="ar"/>
                <w14:textFill>
                  <w14:solidFill>
                    <w14:schemeClr w14:val="tx1"/>
                  </w14:solidFill>
                </w14:textFill>
              </w:rPr>
              <w:t>10</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项目实际完成任务量</w:t>
            </w:r>
          </w:p>
        </w:tc>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cs="宋体"/>
                <w:color w:val="000000" w:themeColor="text1"/>
                <w:sz w:val="21"/>
                <w:szCs w:val="21"/>
                <w:lang w:val="en-US" w:bidi="ar"/>
                <w14:textFill>
                  <w14:solidFill>
                    <w14:schemeClr w14:val="tx1"/>
                  </w14:solidFill>
                </w14:textFill>
              </w:rPr>
            </w:pPr>
            <w:r>
              <w:rPr>
                <w:rFonts w:hint="eastAsia" w:ascii="Times New Roman" w:hAnsi="Times New Roman" w:cs="宋体"/>
                <w:color w:val="000000" w:themeColor="text1"/>
                <w:sz w:val="21"/>
                <w:szCs w:val="21"/>
                <w:lang w:val="en-US" w:bidi="ar"/>
                <w14:textFill>
                  <w14:solidFill>
                    <w14:schemeClr w14:val="tx1"/>
                  </w14:solidFill>
                </w14:textFill>
              </w:rPr>
              <w:t>6</w:t>
            </w:r>
          </w:p>
        </w:tc>
        <w:tc>
          <w:tcPr>
            <w:tcW w:w="244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imes New Roman" w:hAnsi="Times New Roman" w:cs="宋体"/>
                <w:color w:val="000000" w:themeColor="text1"/>
                <w:sz w:val="21"/>
                <w:szCs w:val="21"/>
                <w:lang w:val="en-US" w:bidi="ar"/>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抽查项目实际完成任务量达到绩效目标申报的任务量（绩效目标以财评下达的审定文件为准）6分。</w:t>
            </w:r>
          </w:p>
        </w:tc>
        <w:tc>
          <w:tcPr>
            <w:tcW w:w="92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both"/>
              <w:textAlignment w:val="center"/>
              <w:rPr>
                <w:rFonts w:ascii="Times New Roman" w:hAnsi="Times New Roman" w:eastAsia="宋体" w:cs="宋体"/>
                <w:color w:val="000000" w:themeColor="text1"/>
                <w:sz w:val="21"/>
                <w:szCs w:val="21"/>
                <w:lang w:val="en-US" w:bidi="ar"/>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自评材料，验收材料。</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核心</w:t>
            </w:r>
          </w:p>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指标</w:t>
            </w:r>
          </w:p>
        </w:tc>
      </w:tr>
      <w:tr>
        <w:tblPrEx>
          <w:tblCellMar>
            <w:top w:w="0" w:type="dxa"/>
            <w:left w:w="108" w:type="dxa"/>
            <w:bottom w:w="0" w:type="dxa"/>
            <w:right w:w="108" w:type="dxa"/>
          </w:tblCellMar>
        </w:tblPrEx>
        <w:trPr>
          <w:trHeight w:val="738" w:hRule="atLeast"/>
          <w:jc w:val="center"/>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color w:val="000000" w:themeColor="text1"/>
                <w:kern w:val="2"/>
                <w:sz w:val="21"/>
                <w:szCs w:val="21"/>
                <w:lang w:val="en-US" w:bidi="ar-SA"/>
                <w14:textFill>
                  <w14:solidFill>
                    <w14:schemeClr w14:val="tx1"/>
                  </w14:solidFill>
                </w14:textFill>
              </w:rPr>
            </w:pPr>
            <w:r>
              <w:rPr>
                <w:rFonts w:hint="eastAsia" w:ascii="Times New Roman" w:hAnsi="Times New Roman" w:cs="宋体"/>
                <w:color w:val="000000" w:themeColor="text1"/>
                <w:sz w:val="21"/>
                <w:szCs w:val="21"/>
                <w:lang w:val="en-US" w:bidi="ar"/>
                <w14:textFill>
                  <w14:solidFill>
                    <w14:schemeClr w14:val="tx1"/>
                  </w14:solidFill>
                </w14:textFill>
              </w:rPr>
              <w:t>11</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项目完成质量</w:t>
            </w:r>
          </w:p>
        </w:tc>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cs="宋体"/>
                <w:color w:val="000000" w:themeColor="text1"/>
                <w:sz w:val="21"/>
                <w:szCs w:val="21"/>
                <w:lang w:val="en-US" w:bidi="ar"/>
                <w14:textFill>
                  <w14:solidFill>
                    <w14:schemeClr w14:val="tx1"/>
                  </w14:solidFill>
                </w14:textFill>
              </w:rPr>
            </w:pPr>
            <w:r>
              <w:rPr>
                <w:rFonts w:hint="eastAsia" w:ascii="Times New Roman" w:hAnsi="Times New Roman" w:cs="宋体"/>
                <w:color w:val="000000" w:themeColor="text1"/>
                <w:sz w:val="21"/>
                <w:szCs w:val="21"/>
                <w:lang w:val="en-US" w:bidi="ar"/>
                <w14:textFill>
                  <w14:solidFill>
                    <w14:schemeClr w14:val="tx1"/>
                  </w14:solidFill>
                </w14:textFill>
              </w:rPr>
              <w:t>4</w:t>
            </w:r>
          </w:p>
        </w:tc>
        <w:tc>
          <w:tcPr>
            <w:tcW w:w="244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imes New Roman" w:hAnsi="Times New Roman" w:cs="宋体"/>
                <w:color w:val="000000" w:themeColor="text1"/>
                <w:sz w:val="21"/>
                <w:szCs w:val="21"/>
                <w:lang w:val="en-US" w:bidi="ar"/>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项目质量达到相应标准，验收合格4分。</w:t>
            </w:r>
          </w:p>
        </w:tc>
        <w:tc>
          <w:tcPr>
            <w:tcW w:w="92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both"/>
              <w:textAlignment w:val="center"/>
              <w:rPr>
                <w:rFonts w:ascii="Times New Roman" w:hAnsi="Times New Roman" w:eastAsia="宋体" w:cs="宋体"/>
                <w:color w:val="000000" w:themeColor="text1"/>
                <w:sz w:val="21"/>
                <w:szCs w:val="21"/>
                <w:lang w:val="en-US" w:bidi="ar"/>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自评材料，验收材料。</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both"/>
              <w:textAlignment w:val="center"/>
              <w:rPr>
                <w:rFonts w:ascii="Times New Roman" w:hAnsi="Times New Roman" w:eastAsia="宋体" w:cs="宋体"/>
                <w:color w:val="000000" w:themeColor="text1"/>
                <w:sz w:val="21"/>
                <w:szCs w:val="21"/>
                <w:lang w:val="en-US" w:bidi="ar"/>
                <w14:textFill>
                  <w14:solidFill>
                    <w14:schemeClr w14:val="tx1"/>
                  </w14:solidFill>
                </w14:textFill>
              </w:rPr>
            </w:pPr>
          </w:p>
        </w:tc>
      </w:tr>
      <w:tr>
        <w:tblPrEx>
          <w:tblCellMar>
            <w:top w:w="0" w:type="dxa"/>
            <w:left w:w="108" w:type="dxa"/>
            <w:bottom w:w="0" w:type="dxa"/>
            <w:right w:w="108" w:type="dxa"/>
          </w:tblCellMar>
        </w:tblPrEx>
        <w:trPr>
          <w:trHeight w:val="778" w:hRule="atLeast"/>
          <w:jc w:val="center"/>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color w:val="000000" w:themeColor="text1"/>
                <w:kern w:val="2"/>
                <w:sz w:val="21"/>
                <w:szCs w:val="21"/>
                <w:lang w:val="en-US" w:bidi="ar-SA"/>
                <w14:textFill>
                  <w14:solidFill>
                    <w14:schemeClr w14:val="tx1"/>
                  </w14:solidFill>
                </w14:textFill>
              </w:rPr>
            </w:pPr>
            <w:r>
              <w:rPr>
                <w:rFonts w:hint="eastAsia" w:ascii="Times New Roman" w:hAnsi="Times New Roman" w:cs="宋体"/>
                <w:color w:val="000000" w:themeColor="text1"/>
                <w:sz w:val="21"/>
                <w:szCs w:val="21"/>
                <w:lang w:val="en-US" w:bidi="ar"/>
                <w14:textFill>
                  <w14:solidFill>
                    <w14:schemeClr w14:val="tx1"/>
                  </w14:solidFill>
                </w14:textFill>
              </w:rPr>
              <w:t>12</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项目完成时效</w:t>
            </w:r>
          </w:p>
        </w:tc>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cs="宋体"/>
                <w:color w:val="000000" w:themeColor="text1"/>
                <w:sz w:val="21"/>
                <w:szCs w:val="21"/>
                <w:lang w:val="en-US" w:bidi="ar"/>
                <w14:textFill>
                  <w14:solidFill>
                    <w14:schemeClr w14:val="tx1"/>
                  </w14:solidFill>
                </w14:textFill>
              </w:rPr>
            </w:pPr>
            <w:r>
              <w:rPr>
                <w:rFonts w:hint="eastAsia" w:ascii="Times New Roman" w:hAnsi="Times New Roman" w:cs="宋体"/>
                <w:color w:val="000000" w:themeColor="text1"/>
                <w:sz w:val="21"/>
                <w:szCs w:val="21"/>
                <w:lang w:val="en-US" w:bidi="ar"/>
                <w14:textFill>
                  <w14:solidFill>
                    <w14:schemeClr w14:val="tx1"/>
                  </w14:solidFill>
                </w14:textFill>
              </w:rPr>
              <w:t>3</w:t>
            </w:r>
          </w:p>
        </w:tc>
        <w:tc>
          <w:tcPr>
            <w:tcW w:w="244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imes New Roman" w:hAnsi="Times New Roman" w:cs="宋体"/>
                <w:color w:val="000000" w:themeColor="text1"/>
                <w:sz w:val="21"/>
                <w:szCs w:val="21"/>
                <w:lang w:val="en-US" w:bidi="ar"/>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项目按照实施方案、合同、协议规定时间完成3分；未按照规定时间完成但能提供相关说明、佐证材料的不扣分。</w:t>
            </w:r>
          </w:p>
        </w:tc>
        <w:tc>
          <w:tcPr>
            <w:tcW w:w="92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both"/>
              <w:textAlignment w:val="center"/>
              <w:rPr>
                <w:rFonts w:ascii="Times New Roman" w:hAnsi="Times New Roman" w:eastAsia="宋体" w:cs="宋体"/>
                <w:color w:val="000000" w:themeColor="text1"/>
                <w:sz w:val="21"/>
                <w:szCs w:val="21"/>
                <w:lang w:val="en-US" w:bidi="ar"/>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自评材料，验收材料。</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p>
        </w:tc>
      </w:tr>
      <w:tr>
        <w:tblPrEx>
          <w:tblCellMar>
            <w:top w:w="0" w:type="dxa"/>
            <w:left w:w="108" w:type="dxa"/>
            <w:bottom w:w="0" w:type="dxa"/>
            <w:right w:w="108" w:type="dxa"/>
          </w:tblCellMar>
        </w:tblPrEx>
        <w:trPr>
          <w:trHeight w:val="778" w:hRule="atLeast"/>
          <w:jc w:val="center"/>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cs="宋体"/>
                <w:color w:val="000000" w:themeColor="text1"/>
                <w:sz w:val="21"/>
                <w:szCs w:val="21"/>
                <w:lang w:val="en-US" w:bidi="ar"/>
                <w14:textFill>
                  <w14:solidFill>
                    <w14:schemeClr w14:val="tx1"/>
                  </w14:solidFill>
                </w14:textFill>
              </w:rPr>
            </w:pPr>
            <w:r>
              <w:rPr>
                <w:rFonts w:hint="eastAsia" w:ascii="Times New Roman" w:hAnsi="Times New Roman" w:cs="宋体"/>
                <w:color w:val="000000" w:themeColor="text1"/>
                <w:sz w:val="21"/>
                <w:szCs w:val="21"/>
                <w:lang w:val="en-US" w:bidi="ar"/>
                <w14:textFill>
                  <w14:solidFill>
                    <w14:schemeClr w14:val="tx1"/>
                  </w14:solidFill>
                </w14:textFill>
              </w:rPr>
              <w:t>13</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项目成本控制</w:t>
            </w:r>
          </w:p>
        </w:tc>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cs="宋体"/>
                <w:color w:val="000000" w:themeColor="text1"/>
                <w:sz w:val="21"/>
                <w:szCs w:val="21"/>
                <w:lang w:val="en-US" w:bidi="ar"/>
                <w14:textFill>
                  <w14:solidFill>
                    <w14:schemeClr w14:val="tx1"/>
                  </w14:solidFill>
                </w14:textFill>
              </w:rPr>
            </w:pPr>
            <w:r>
              <w:rPr>
                <w:rFonts w:hint="eastAsia" w:ascii="Times New Roman" w:hAnsi="Times New Roman" w:cs="宋体"/>
                <w:color w:val="000000" w:themeColor="text1"/>
                <w:sz w:val="21"/>
                <w:szCs w:val="21"/>
                <w:lang w:val="en-US" w:bidi="ar"/>
                <w14:textFill>
                  <w14:solidFill>
                    <w14:schemeClr w14:val="tx1"/>
                  </w14:solidFill>
                </w14:textFill>
              </w:rPr>
              <w:t>2</w:t>
            </w:r>
          </w:p>
        </w:tc>
        <w:tc>
          <w:tcPr>
            <w:tcW w:w="244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imes New Roman" w:hAnsi="Times New Roman" w:eastAsia="宋体" w:cs="宋体"/>
                <w:color w:val="000000" w:themeColor="text1"/>
                <w:sz w:val="21"/>
                <w:szCs w:val="21"/>
                <w:lang w:val="en-US" w:bidi="ar"/>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项目成本控制合理2分，若抽查走访时，有反映浪费的，每个扣1分，扣完为止。</w:t>
            </w:r>
          </w:p>
        </w:tc>
        <w:tc>
          <w:tcPr>
            <w:tcW w:w="92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both"/>
              <w:textAlignment w:val="center"/>
              <w:rPr>
                <w:rFonts w:ascii="Times New Roman" w:hAnsi="Times New Roman" w:eastAsia="宋体" w:cs="宋体"/>
                <w:color w:val="000000" w:themeColor="text1"/>
                <w:sz w:val="21"/>
                <w:szCs w:val="21"/>
                <w:lang w:val="en-US" w:bidi="ar"/>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自评材料，验收材料，现场抽查走访结果。</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p>
        </w:tc>
      </w:tr>
      <w:tr>
        <w:tblPrEx>
          <w:tblCellMar>
            <w:top w:w="0" w:type="dxa"/>
            <w:left w:w="108" w:type="dxa"/>
            <w:bottom w:w="0" w:type="dxa"/>
            <w:right w:w="108" w:type="dxa"/>
          </w:tblCellMar>
        </w:tblPrEx>
        <w:trPr>
          <w:trHeight w:val="555" w:hRule="atLeast"/>
          <w:jc w:val="center"/>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b/>
                <w:bCs/>
                <w:color w:val="000000" w:themeColor="text1"/>
                <w:sz w:val="21"/>
                <w:szCs w:val="21"/>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（三）</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b/>
                <w:bCs/>
                <w:color w:val="000000" w:themeColor="text1"/>
                <w:sz w:val="21"/>
                <w:szCs w:val="21"/>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使用成效</w:t>
            </w:r>
          </w:p>
        </w:tc>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b/>
                <w:bCs/>
                <w:color w:val="000000" w:themeColor="text1"/>
                <w:sz w:val="21"/>
                <w:szCs w:val="21"/>
                <w:lang w:val="en-US"/>
                <w14:textFill>
                  <w14:solidFill>
                    <w14:schemeClr w14:val="tx1"/>
                  </w14:solidFill>
                </w14:textFill>
              </w:rPr>
            </w:pPr>
            <w:r>
              <w:rPr>
                <w:rFonts w:hint="eastAsia" w:ascii="Times New Roman" w:hAnsi="Times New Roman" w:cs="宋体"/>
                <w:b/>
                <w:bCs/>
                <w:color w:val="000000" w:themeColor="text1"/>
                <w:sz w:val="21"/>
                <w:szCs w:val="21"/>
                <w:lang w:val="en-US" w:bidi="ar"/>
                <w14:textFill>
                  <w14:solidFill>
                    <w14:schemeClr w14:val="tx1"/>
                  </w14:solidFill>
                </w14:textFill>
              </w:rPr>
              <w:t>35</w:t>
            </w:r>
          </w:p>
        </w:tc>
        <w:tc>
          <w:tcPr>
            <w:tcW w:w="244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imes New Roman" w:hAnsi="Times New Roman" w:eastAsia="宋体" w:cs="宋体"/>
                <w:b/>
                <w:bCs/>
                <w:color w:val="000000" w:themeColor="text1"/>
                <w:sz w:val="21"/>
                <w:szCs w:val="21"/>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主要评价及考核资金使用效果</w:t>
            </w:r>
          </w:p>
        </w:tc>
        <w:tc>
          <w:tcPr>
            <w:tcW w:w="92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ascii="Times New Roman" w:hAnsi="Times New Roman" w:eastAsia="宋体" w:cs="宋体"/>
                <w:b/>
                <w:bCs/>
                <w:color w:val="000000" w:themeColor="text1"/>
                <w:sz w:val="21"/>
                <w:szCs w:val="21"/>
                <w14:textFill>
                  <w14:solidFill>
                    <w14:schemeClr w14:val="tx1"/>
                  </w14:solidFill>
                </w14:textFill>
              </w:rPr>
            </w:pP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宋体"/>
                <w:b/>
                <w:bCs/>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trHeight w:val="1680" w:hRule="atLeast"/>
          <w:jc w:val="center"/>
        </w:trPr>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14</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有序推进项目实施等工作情况</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cs="宋体"/>
                <w:color w:val="000000" w:themeColor="text1"/>
                <w:sz w:val="21"/>
                <w:szCs w:val="21"/>
                <w:lang w:val="en-US" w:bidi="ar"/>
                <w14:textFill>
                  <w14:solidFill>
                    <w14:schemeClr w14:val="tx1"/>
                  </w14:solidFill>
                </w14:textFill>
              </w:rPr>
              <w:t>4</w:t>
            </w:r>
          </w:p>
        </w:tc>
        <w:tc>
          <w:tcPr>
            <w:tcW w:w="244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imes New Roman" w:hAnsi="Times New Roman"/>
                <w:color w:val="000000" w:themeColor="text1"/>
                <w:lang w:val="en-US"/>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主要通过支出进度评价及考核有序推进项目前期工作、组织实施、验收和资金支付情况，于7月中旬、10月中旬定期调度。</w:t>
            </w:r>
            <w:r>
              <w:rPr>
                <w:rFonts w:hint="eastAsia" w:ascii="Times New Roman" w:hAnsi="Times New Roman" w:eastAsia="宋体" w:cs="宋体"/>
                <w:color w:val="000000" w:themeColor="text1"/>
                <w:sz w:val="21"/>
                <w:szCs w:val="21"/>
                <w:lang w:val="en-US" w:bidi="ar"/>
                <w14:textFill>
                  <w14:solidFill>
                    <w14:schemeClr w14:val="tx1"/>
                  </w14:solidFill>
                </w14:textFill>
              </w:rPr>
              <w:br w:type="textWrapping"/>
            </w:r>
            <w:r>
              <w:rPr>
                <w:rFonts w:hint="eastAsia" w:ascii="Times New Roman" w:hAnsi="Times New Roman" w:eastAsia="宋体" w:cs="宋体"/>
                <w:color w:val="000000" w:themeColor="text1"/>
                <w:sz w:val="21"/>
                <w:szCs w:val="21"/>
                <w:lang w:val="en-US" w:bidi="ar"/>
                <w14:textFill>
                  <w14:solidFill>
                    <w14:schemeClr w14:val="tx1"/>
                  </w14:solidFill>
                </w14:textFill>
              </w:rPr>
              <w:t>1.7月中旬支出进度评分2分。资金支出进度达到全市平均进度或者序时进度的，得满分；未达到的按照与序时进度的比例扣分。</w:t>
            </w:r>
            <w:r>
              <w:rPr>
                <w:rFonts w:hint="eastAsia" w:ascii="Times New Roman" w:hAnsi="Times New Roman" w:eastAsia="宋体" w:cs="宋体"/>
                <w:color w:val="000000" w:themeColor="text1"/>
                <w:sz w:val="21"/>
                <w:szCs w:val="21"/>
                <w:lang w:val="en-US" w:bidi="ar"/>
                <w14:textFill>
                  <w14:solidFill>
                    <w14:schemeClr w14:val="tx1"/>
                  </w14:solidFill>
                </w14:textFill>
              </w:rPr>
              <w:br w:type="textWrapping"/>
            </w:r>
            <w:r>
              <w:rPr>
                <w:rFonts w:hint="eastAsia" w:ascii="Times New Roman" w:hAnsi="Times New Roman" w:eastAsia="宋体" w:cs="宋体"/>
                <w:color w:val="000000" w:themeColor="text1"/>
                <w:sz w:val="21"/>
                <w:szCs w:val="21"/>
                <w:lang w:val="en-US" w:bidi="ar"/>
                <w14:textFill>
                  <w14:solidFill>
                    <w14:schemeClr w14:val="tx1"/>
                  </w14:solidFill>
                </w14:textFill>
              </w:rPr>
              <w:t>2.10月中旬支出进度评分2分。资金支出进度达到全市平均进度或者序时进度的，得满分；未达到的按照与序时进度的比例扣分。</w:t>
            </w:r>
          </w:p>
        </w:tc>
        <w:tc>
          <w:tcPr>
            <w:tcW w:w="92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both"/>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防返贫监测信息系统，竣工验收材料等。</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b/>
                <w:bCs/>
                <w:color w:val="000000" w:themeColor="text1"/>
                <w:sz w:val="21"/>
                <w:szCs w:val="21"/>
                <w:lang w:val="en-US" w:bidi="ar"/>
                <w14:textFill>
                  <w14:solidFill>
                    <w14:schemeClr w14:val="tx1"/>
                  </w14:solidFill>
                </w14:textFill>
              </w:rPr>
            </w:pPr>
          </w:p>
        </w:tc>
      </w:tr>
      <w:tr>
        <w:tblPrEx>
          <w:tblCellMar>
            <w:top w:w="0" w:type="dxa"/>
            <w:left w:w="108" w:type="dxa"/>
            <w:bottom w:w="0" w:type="dxa"/>
            <w:right w:w="108" w:type="dxa"/>
          </w:tblCellMar>
        </w:tblPrEx>
        <w:trPr>
          <w:trHeight w:val="668" w:hRule="atLeast"/>
          <w:jc w:val="center"/>
        </w:trPr>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15</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资金使用效益</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14:textFill>
                  <w14:solidFill>
                    <w14:schemeClr w14:val="tx1"/>
                  </w14:solidFill>
                </w14:textFill>
              </w:rPr>
            </w:pPr>
            <w:r>
              <w:rPr>
                <w:rFonts w:hint="eastAsia" w:ascii="Times New Roman" w:hAnsi="Times New Roman" w:cs="宋体"/>
                <w:color w:val="000000" w:themeColor="text1"/>
                <w:sz w:val="21"/>
                <w:szCs w:val="21"/>
                <w:lang w:val="en-US" w:bidi="ar"/>
                <w14:textFill>
                  <w14:solidFill>
                    <w14:schemeClr w14:val="tx1"/>
                  </w14:solidFill>
                </w14:textFill>
              </w:rPr>
              <w:t>26</w:t>
            </w:r>
          </w:p>
        </w:tc>
        <w:tc>
          <w:tcPr>
            <w:tcW w:w="244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imes New Roman" w:hAnsi="Times New Roman" w:eastAsia="宋体" w:cs="宋体"/>
                <w:sz w:val="21"/>
                <w:szCs w:val="21"/>
                <w:lang w:val="en-US" w:bidi="ar"/>
              </w:rPr>
            </w:pPr>
            <w:r>
              <w:rPr>
                <w:rFonts w:hint="eastAsia" w:ascii="Times New Roman" w:hAnsi="Times New Roman" w:eastAsia="宋体" w:cs="宋体"/>
                <w:sz w:val="21"/>
                <w:szCs w:val="21"/>
                <w:lang w:val="en-US" w:bidi="ar"/>
              </w:rPr>
              <w:t>①青华林场职工人均收入增速高于县林业系统职工平均收入增速的，或欠发达国有林场职工平均收入较上年有所提高的，得6分，否则按比例得分。</w:t>
            </w:r>
          </w:p>
          <w:p>
            <w:pPr>
              <w:widowControl/>
              <w:textAlignment w:val="center"/>
              <w:rPr>
                <w:rFonts w:ascii="Times New Roman" w:hAnsi="Times New Roman" w:eastAsia="宋体" w:cs="宋体"/>
                <w:sz w:val="21"/>
                <w:szCs w:val="21"/>
                <w:lang w:val="en-US" w:bidi="ar"/>
              </w:rPr>
            </w:pPr>
            <w:r>
              <w:rPr>
                <w:rFonts w:hint="eastAsia" w:ascii="Times New Roman" w:hAnsi="Times New Roman" w:eastAsia="宋体" w:cs="宋体"/>
                <w:sz w:val="21"/>
                <w:szCs w:val="21"/>
                <w:lang w:val="en-US" w:bidi="ar"/>
              </w:rPr>
              <w:t>②项目成效，满分20分，根据抽查项目情况赋分。评价及考核内容包括抽查项目实际完成任务量是否达到绩效目标申报的任务量、使用衔接资金用途是否突破国家及市级有关规定。</w:t>
            </w:r>
          </w:p>
          <w:p>
            <w:pPr>
              <w:widowControl/>
              <w:textAlignment w:val="center"/>
              <w:rPr>
                <w:rFonts w:ascii="Times New Roman" w:hAnsi="Times New Roman" w:eastAsia="宋体" w:cs="宋体"/>
                <w:color w:val="000000" w:themeColor="text1"/>
                <w:sz w:val="21"/>
                <w:szCs w:val="21"/>
                <w:lang w:val="en-US"/>
                <w14:textFill>
                  <w14:solidFill>
                    <w14:schemeClr w14:val="tx1"/>
                  </w14:solidFill>
                </w14:textFill>
              </w:rPr>
            </w:pPr>
            <w:r>
              <w:rPr>
                <w:rFonts w:hint="eastAsia" w:ascii="Times New Roman" w:hAnsi="Times New Roman" w:eastAsia="宋体" w:cs="宋体"/>
                <w:sz w:val="21"/>
                <w:szCs w:val="21"/>
                <w:lang w:val="en-US" w:bidi="ar"/>
              </w:rPr>
              <w:t>产业类项目是否实现绩效目标、往年项目是否持续有效运行等；质量是否达到相应标准、后续管护是否存在问题等；是否实现预期目标，达到相应效益。</w:t>
            </w:r>
          </w:p>
        </w:tc>
        <w:tc>
          <w:tcPr>
            <w:tcW w:w="92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both"/>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县级自评材料，相关部门统计数据，抽查评价及考核结果等。</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核心</w:t>
            </w:r>
          </w:p>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指标</w:t>
            </w:r>
          </w:p>
        </w:tc>
      </w:tr>
      <w:tr>
        <w:tblPrEx>
          <w:tblCellMar>
            <w:top w:w="0" w:type="dxa"/>
            <w:left w:w="108" w:type="dxa"/>
            <w:bottom w:w="0" w:type="dxa"/>
            <w:right w:w="108" w:type="dxa"/>
          </w:tblCellMar>
        </w:tblPrEx>
        <w:trPr>
          <w:trHeight w:val="377" w:hRule="atLeast"/>
          <w:jc w:val="center"/>
        </w:trPr>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r>
              <w:rPr>
                <w:rFonts w:hint="eastAsia" w:ascii="Times New Roman" w:hAnsi="Times New Roman" w:cs="宋体"/>
                <w:color w:val="000000" w:themeColor="text1"/>
                <w:sz w:val="21"/>
                <w:szCs w:val="21"/>
                <w:lang w:val="en-US" w:bidi="ar"/>
                <w14:textFill>
                  <w14:solidFill>
                    <w14:schemeClr w14:val="tx1"/>
                  </w14:solidFill>
                </w14:textFill>
              </w:rPr>
              <w:t>16</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r>
              <w:rPr>
                <w:rFonts w:hint="eastAsia" w:ascii="Times New Roman" w:hAnsi="Times New Roman" w:cs="宋体"/>
                <w:color w:val="000000" w:themeColor="text1"/>
                <w:sz w:val="21"/>
                <w:szCs w:val="21"/>
                <w:lang w:val="en-US" w:bidi="ar"/>
                <w14:textFill>
                  <w14:solidFill>
                    <w14:schemeClr w14:val="tx1"/>
                  </w14:solidFill>
                </w14:textFill>
              </w:rPr>
              <w:t>项目满意度情况</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宋体"/>
                <w:color w:val="000000" w:themeColor="text1"/>
                <w:sz w:val="21"/>
                <w:szCs w:val="21"/>
                <w:lang w:val="en-US" w:bidi="ar"/>
                <w14:textFill>
                  <w14:solidFill>
                    <w14:schemeClr w14:val="tx1"/>
                  </w14:solidFill>
                </w14:textFill>
              </w:rPr>
            </w:pPr>
            <w:r>
              <w:rPr>
                <w:rFonts w:hint="eastAsia" w:ascii="Times New Roman" w:hAnsi="Times New Roman" w:cs="宋体"/>
                <w:color w:val="000000" w:themeColor="text1"/>
                <w:sz w:val="21"/>
                <w:szCs w:val="21"/>
                <w:lang w:val="en-US" w:bidi="ar"/>
                <w14:textFill>
                  <w14:solidFill>
                    <w14:schemeClr w14:val="tx1"/>
                  </w14:solidFill>
                </w14:textFill>
              </w:rPr>
              <w:t>5</w:t>
            </w:r>
          </w:p>
        </w:tc>
        <w:tc>
          <w:tcPr>
            <w:tcW w:w="244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imes New Roman" w:hAnsi="Times New Roman" w:eastAsia="宋体" w:cs="宋体"/>
                <w:color w:val="000000" w:themeColor="text1"/>
                <w:sz w:val="21"/>
                <w:szCs w:val="21"/>
                <w:lang w:val="en-US" w:bidi="ar"/>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满意度调查问卷共设9个问题，每个问题选项分为ABCD，依次对应3、2、1、0分，调查问卷综合平均得分8.1分（含）以上（即满意度达90%）得满分；满意度为60%（含）-90%，按比例得分；满意度60%以下，不得分。</w:t>
            </w:r>
          </w:p>
        </w:tc>
        <w:tc>
          <w:tcPr>
            <w:tcW w:w="92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imes New Roman" w:hAnsi="Times New Roman" w:eastAsia="宋体" w:cs="宋体"/>
                <w:color w:val="000000" w:themeColor="text1"/>
                <w:sz w:val="21"/>
                <w:szCs w:val="21"/>
                <w:lang w:val="en-US" w:bidi="ar"/>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调查问卷。</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p>
        </w:tc>
      </w:tr>
      <w:tr>
        <w:tblPrEx>
          <w:tblCellMar>
            <w:top w:w="0" w:type="dxa"/>
            <w:left w:w="108" w:type="dxa"/>
            <w:bottom w:w="0" w:type="dxa"/>
            <w:right w:w="108" w:type="dxa"/>
          </w:tblCellMar>
        </w:tblPrEx>
        <w:trPr>
          <w:trHeight w:val="702" w:hRule="atLeast"/>
          <w:jc w:val="center"/>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b/>
                <w:bCs/>
                <w:color w:val="000000" w:themeColor="text1"/>
                <w:sz w:val="21"/>
                <w:szCs w:val="21"/>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（四）</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b/>
                <w:bCs/>
                <w:color w:val="000000" w:themeColor="text1"/>
                <w:sz w:val="21"/>
                <w:szCs w:val="21"/>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加减分指标</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+5</w:t>
            </w:r>
            <w:r>
              <w:rPr>
                <w:rFonts w:hint="eastAsia" w:ascii="Times New Roman" w:hAnsi="Times New Roman" w:eastAsia="宋体" w:cs="宋体"/>
                <w:color w:val="000000" w:themeColor="text1"/>
                <w:sz w:val="21"/>
                <w:szCs w:val="21"/>
                <w:lang w:val="en-US" w:bidi="ar"/>
                <w14:textFill>
                  <w14:solidFill>
                    <w14:schemeClr w14:val="tx1"/>
                  </w14:solidFill>
                </w14:textFill>
              </w:rPr>
              <w:br w:type="textWrapping"/>
            </w:r>
            <w:r>
              <w:rPr>
                <w:rFonts w:hint="eastAsia" w:ascii="Times New Roman" w:hAnsi="Times New Roman" w:eastAsia="宋体" w:cs="宋体"/>
                <w:color w:val="000000" w:themeColor="text1"/>
                <w:sz w:val="21"/>
                <w:szCs w:val="21"/>
                <w:lang w:val="en-US" w:bidi="ar"/>
                <w14:textFill>
                  <w14:solidFill>
                    <w14:schemeClr w14:val="tx1"/>
                  </w14:solidFill>
                </w14:textFill>
              </w:rPr>
              <w:t>-35</w:t>
            </w:r>
          </w:p>
        </w:tc>
        <w:tc>
          <w:tcPr>
            <w:tcW w:w="244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imes New Roman" w:hAnsi="Times New Roman" w:eastAsia="宋体" w:cs="宋体"/>
                <w:b/>
                <w:bCs/>
                <w:color w:val="000000" w:themeColor="text1"/>
                <w:sz w:val="21"/>
                <w:szCs w:val="21"/>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主要评价衔接资金机制创新和违规违纪情况</w:t>
            </w:r>
          </w:p>
        </w:tc>
        <w:tc>
          <w:tcPr>
            <w:tcW w:w="92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ascii="Times New Roman" w:hAnsi="Times New Roman" w:eastAsia="宋体" w:cs="宋体"/>
                <w:color w:val="000000" w:themeColor="text1"/>
                <w:sz w:val="21"/>
                <w:szCs w:val="21"/>
                <w14:textFill>
                  <w14:solidFill>
                    <w14:schemeClr w14:val="tx1"/>
                  </w14:solidFill>
                </w14:textFill>
              </w:rPr>
            </w:pP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宋体"/>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trHeight w:val="1002" w:hRule="atLeast"/>
          <w:jc w:val="center"/>
        </w:trPr>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14:textFill>
                  <w14:solidFill>
                    <w14:schemeClr w14:val="tx1"/>
                  </w14:solidFill>
                </w14:textFill>
              </w:rPr>
            </w:pPr>
            <w:r>
              <w:rPr>
                <w:rFonts w:hint="eastAsia" w:ascii="Times New Roman" w:hAnsi="Times New Roman" w:cs="宋体"/>
                <w:color w:val="000000" w:themeColor="text1"/>
                <w:sz w:val="21"/>
                <w:szCs w:val="21"/>
                <w:lang w:val="en-US" w:bidi="ar"/>
                <w14:textFill>
                  <w14:solidFill>
                    <w14:schemeClr w14:val="tx1"/>
                  </w14:solidFill>
                </w14:textFill>
              </w:rPr>
              <w:t>17</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加分指标</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b/>
                <w:bCs/>
                <w:color w:val="000000" w:themeColor="text1"/>
                <w:sz w:val="21"/>
                <w:szCs w:val="21"/>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最高加5分</w:t>
            </w:r>
          </w:p>
        </w:tc>
        <w:tc>
          <w:tcPr>
            <w:tcW w:w="244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imes New Roman" w:hAnsi="Times New Roman" w:eastAsia="宋体" w:cs="宋体"/>
                <w:color w:val="000000" w:themeColor="text1"/>
                <w:sz w:val="21"/>
                <w:szCs w:val="21"/>
                <w:lang w:val="en-US" w:bidi="ar"/>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1.财政衔接资金是否在分配、使用、监管等各方面实现机制创新，能提供任何一项机制创新的有效材料，得2分。</w:t>
            </w:r>
          </w:p>
          <w:p>
            <w:pPr>
              <w:widowControl/>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2.评价当年国家或市级对酉阳县财政衔接资金绩效评价中，被市级及以上单位及其第三方总结经验做法，并调研推广的，得3分。</w:t>
            </w:r>
          </w:p>
        </w:tc>
        <w:tc>
          <w:tcPr>
            <w:tcW w:w="92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both"/>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自评材料等。</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p>
        </w:tc>
      </w:tr>
      <w:tr>
        <w:tblPrEx>
          <w:tblCellMar>
            <w:top w:w="0" w:type="dxa"/>
            <w:left w:w="108" w:type="dxa"/>
            <w:bottom w:w="0" w:type="dxa"/>
            <w:right w:w="108" w:type="dxa"/>
          </w:tblCellMar>
        </w:tblPrEx>
        <w:trPr>
          <w:trHeight w:val="651" w:hRule="atLeast"/>
          <w:jc w:val="center"/>
        </w:trPr>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14:textFill>
                  <w14:solidFill>
                    <w14:schemeClr w14:val="tx1"/>
                  </w14:solidFill>
                </w14:textFill>
              </w:rPr>
            </w:pPr>
            <w:r>
              <w:rPr>
                <w:rFonts w:hint="eastAsia" w:ascii="Times New Roman" w:hAnsi="Times New Roman" w:cs="宋体"/>
                <w:color w:val="000000" w:themeColor="text1"/>
                <w:sz w:val="21"/>
                <w:szCs w:val="21"/>
                <w:lang w:val="en-US" w:bidi="ar"/>
                <w14:textFill>
                  <w14:solidFill>
                    <w14:schemeClr w14:val="tx1"/>
                  </w14:solidFill>
                </w14:textFill>
              </w:rPr>
              <w:t>18</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执行中随意调减衔接资金预算</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b/>
                <w:bCs/>
                <w:color w:val="000000" w:themeColor="text1"/>
                <w:sz w:val="21"/>
                <w:szCs w:val="21"/>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直接扣减5分</w:t>
            </w:r>
          </w:p>
        </w:tc>
        <w:tc>
          <w:tcPr>
            <w:tcW w:w="244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县本级安排的衔接资金预算在执行中调减的，直接扣减5分。</w:t>
            </w:r>
          </w:p>
        </w:tc>
        <w:tc>
          <w:tcPr>
            <w:tcW w:w="92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both"/>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县级预算报告、预算指标数据，县级自评材料，抽查评价及考核结果。</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p>
        </w:tc>
      </w:tr>
      <w:tr>
        <w:tblPrEx>
          <w:tblCellMar>
            <w:top w:w="0" w:type="dxa"/>
            <w:left w:w="108" w:type="dxa"/>
            <w:bottom w:w="0" w:type="dxa"/>
            <w:right w:w="108" w:type="dxa"/>
          </w:tblCellMar>
        </w:tblPrEx>
        <w:trPr>
          <w:trHeight w:val="1002" w:hRule="atLeast"/>
          <w:jc w:val="center"/>
        </w:trPr>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14:textFill>
                  <w14:solidFill>
                    <w14:schemeClr w14:val="tx1"/>
                  </w14:solidFill>
                </w14:textFill>
              </w:rPr>
            </w:pPr>
            <w:r>
              <w:rPr>
                <w:rFonts w:hint="eastAsia" w:ascii="Times New Roman" w:hAnsi="Times New Roman" w:eastAsia="宋体" w:cs="宋体"/>
                <w:color w:val="000000" w:themeColor="text1"/>
                <w:sz w:val="21"/>
                <w:szCs w:val="21"/>
                <w:lang w:val="en-US"/>
                <w14:textFill>
                  <w14:solidFill>
                    <w14:schemeClr w14:val="tx1"/>
                  </w14:solidFill>
                </w14:textFill>
              </w:rPr>
              <w:t>19</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数据作假</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b/>
                <w:bCs/>
                <w:color w:val="000000" w:themeColor="text1"/>
                <w:sz w:val="21"/>
                <w:szCs w:val="21"/>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直接扣减10分</w:t>
            </w:r>
          </w:p>
        </w:tc>
        <w:tc>
          <w:tcPr>
            <w:tcW w:w="244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imes New Roman" w:hAnsi="Times New Roman" w:eastAsia="宋体" w:cs="宋体"/>
                <w:color w:val="000000" w:themeColor="text1"/>
                <w:kern w:val="2"/>
                <w:sz w:val="21"/>
                <w:szCs w:val="21"/>
                <w:lang w:val="en-US" w:bidi="ar-SA"/>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该指标为减分指标。主要评价及考核部门或镇（街）在跟踪调度数据和年末上报绩效自评材料时，提供的数据资料真实性、准确性。如通过各类监督检查和抽查发现弄虚作假的，直接扣减10分。</w:t>
            </w:r>
          </w:p>
        </w:tc>
        <w:tc>
          <w:tcPr>
            <w:tcW w:w="92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both"/>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自评材料、各类监督检查和抽查结果。</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p>
        </w:tc>
      </w:tr>
      <w:tr>
        <w:tblPrEx>
          <w:tblCellMar>
            <w:top w:w="0" w:type="dxa"/>
            <w:left w:w="108" w:type="dxa"/>
            <w:bottom w:w="0" w:type="dxa"/>
            <w:right w:w="108" w:type="dxa"/>
          </w:tblCellMar>
        </w:tblPrEx>
        <w:trPr>
          <w:trHeight w:val="1860" w:hRule="atLeast"/>
          <w:jc w:val="center"/>
        </w:trPr>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14:textFill>
                  <w14:solidFill>
                    <w14:schemeClr w14:val="tx1"/>
                  </w14:solidFill>
                </w14:textFill>
              </w:rPr>
            </w:pPr>
            <w:r>
              <w:rPr>
                <w:rFonts w:hint="eastAsia" w:ascii="Times New Roman" w:hAnsi="Times New Roman" w:cs="宋体"/>
                <w:color w:val="000000" w:themeColor="text1"/>
                <w:sz w:val="21"/>
                <w:szCs w:val="21"/>
                <w:lang w:val="en-US" w:bidi="ar"/>
                <w14:textFill>
                  <w14:solidFill>
                    <w14:schemeClr w14:val="tx1"/>
                  </w14:solidFill>
                </w14:textFill>
              </w:rPr>
              <w:t>20</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减分指标</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b/>
                <w:bCs/>
                <w:color w:val="000000" w:themeColor="text1"/>
                <w:sz w:val="21"/>
                <w:szCs w:val="21"/>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最高减20分</w:t>
            </w:r>
          </w:p>
        </w:tc>
        <w:tc>
          <w:tcPr>
            <w:tcW w:w="244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imes New Roman" w:hAnsi="Times New Roman" w:eastAsia="宋体" w:cs="宋体"/>
                <w:color w:val="000000" w:themeColor="text1"/>
                <w:kern w:val="2"/>
                <w:sz w:val="21"/>
                <w:szCs w:val="21"/>
                <w:lang w:val="en-US" w:bidi="ar-SA"/>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①由各级审计、监管检查、纪检监察等发现和曝光的违规使用衔接资金的情况（包括内部资料或媒介披露的、经核实的问题），视检查查出违纪违规问题及整改情况扣分。中央领导、市领导同志做出过批示的，经查实为衔接资金方面问题的，直接扣减5分，情节严重的，最高扣减15分。</w:t>
            </w:r>
            <w:r>
              <w:rPr>
                <w:rFonts w:hint="eastAsia" w:ascii="Times New Roman" w:hAnsi="Times New Roman" w:eastAsia="宋体" w:cs="宋体"/>
                <w:color w:val="000000" w:themeColor="text1"/>
                <w:sz w:val="21"/>
                <w:szCs w:val="21"/>
                <w:lang w:val="en-US" w:bidi="ar"/>
                <w14:textFill>
                  <w14:solidFill>
                    <w14:schemeClr w14:val="tx1"/>
                  </w14:solidFill>
                </w14:textFill>
              </w:rPr>
              <w:br w:type="textWrapping"/>
            </w:r>
            <w:r>
              <w:rPr>
                <w:rFonts w:hint="eastAsia" w:ascii="Times New Roman" w:hAnsi="Times New Roman" w:eastAsia="宋体" w:cs="宋体"/>
                <w:color w:val="000000" w:themeColor="text1"/>
                <w:sz w:val="21"/>
                <w:szCs w:val="21"/>
                <w:lang w:val="en-US" w:bidi="ar"/>
                <w14:textFill>
                  <w14:solidFill>
                    <w14:schemeClr w14:val="tx1"/>
                  </w14:solidFill>
                </w14:textFill>
              </w:rPr>
              <w:t>②评价当年国家、市级对我县财政衔接资金绩效评价中，出现重大失误，影响全县绩效评价的，扣3分；报送虚假数据，造成不良影响的，扣2分。</w:t>
            </w:r>
          </w:p>
        </w:tc>
        <w:tc>
          <w:tcPr>
            <w:tcW w:w="92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both"/>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纪委监委、审计、财政等部门检查报告，相关上报材料等。</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p>
        </w:tc>
      </w:tr>
    </w:tbl>
    <w:p>
      <w:pPr>
        <w:pStyle w:val="2"/>
        <w:rPr>
          <w:rFonts w:ascii="Times New Roman" w:eastAsia="方正小标宋_GBK" w:cs="Times New Roman"/>
          <w:bCs/>
          <w:color w:val="000000" w:themeColor="text1"/>
          <w:sz w:val="32"/>
          <w:szCs w:val="32"/>
          <w14:textFill>
            <w14:solidFill>
              <w14:schemeClr w14:val="tx1"/>
            </w14:solidFill>
          </w14:textFill>
        </w:rPr>
        <w:sectPr>
          <w:footerReference r:id="rId5" w:type="default"/>
          <w:pgSz w:w="11906" w:h="16838"/>
          <w:pgMar w:top="720" w:right="720" w:bottom="720" w:left="720" w:header="0" w:footer="1196" w:gutter="0"/>
          <w:cols w:space="0" w:num="1"/>
        </w:sectPr>
      </w:pPr>
    </w:p>
    <w:p>
      <w:pPr>
        <w:topLinePunct/>
        <w:autoSpaceDN/>
        <w:spacing w:line="600" w:lineRule="exact"/>
        <w:jc w:val="both"/>
        <w:rPr>
          <w:rFonts w:ascii="Times New Roman" w:hAnsi="Times New Roman"/>
          <w:color w:val="000000" w:themeColor="text1"/>
          <w:lang w:val="en-US"/>
          <w14:textFill>
            <w14:solidFill>
              <w14:schemeClr w14:val="tx1"/>
            </w14:solidFill>
          </w14:textFill>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附件2：</w:t>
      </w:r>
    </w:p>
    <w:p>
      <w:pPr>
        <w:jc w:val="center"/>
        <w:rPr>
          <w:rFonts w:ascii="Times New Roman" w:hAnsi="Times New Roman" w:eastAsia="方正小标宋_GBK" w:cs="Times New Roman"/>
          <w:bCs/>
          <w:color w:val="000000" w:themeColor="text1"/>
          <w:sz w:val="32"/>
          <w:szCs w:val="32"/>
          <w:lang w:val="en-US" w:bidi="ar-SA"/>
          <w14:textFill>
            <w14:solidFill>
              <w14:schemeClr w14:val="tx1"/>
            </w14:solidFill>
          </w14:textFill>
        </w:rPr>
      </w:pPr>
      <w:r>
        <w:rPr>
          <w:rFonts w:hint="eastAsia" w:ascii="Times New Roman" w:hAnsi="Times New Roman" w:eastAsia="方正小标宋_GBK" w:cs="Times New Roman"/>
          <w:bCs/>
          <w:color w:val="000000" w:themeColor="text1"/>
          <w:sz w:val="32"/>
          <w:szCs w:val="32"/>
          <w:lang w:val="en-US" w:bidi="ar-SA"/>
          <w14:textFill>
            <w14:solidFill>
              <w14:schemeClr w14:val="tx1"/>
            </w14:solidFill>
          </w14:textFill>
        </w:rPr>
        <w:t>青华林场信息化管理系统建设项目2022年度衔接资金</w:t>
      </w:r>
    </w:p>
    <w:p>
      <w:pPr>
        <w:jc w:val="center"/>
        <w:rPr>
          <w:rFonts w:ascii="Times New Roman" w:hAnsi="Times New Roman" w:eastAsia="方正小标宋_GBK" w:cs="Times New Roman"/>
          <w:bCs/>
          <w:color w:val="000000" w:themeColor="text1"/>
          <w:sz w:val="32"/>
          <w:szCs w:val="32"/>
          <w:lang w:val="en-US" w:bidi="ar-SA"/>
          <w14:textFill>
            <w14:solidFill>
              <w14:schemeClr w14:val="tx1"/>
            </w14:solidFill>
          </w14:textFill>
        </w:rPr>
      </w:pPr>
      <w:r>
        <w:rPr>
          <w:rFonts w:hint="eastAsia" w:ascii="Times New Roman" w:hAnsi="Times New Roman" w:eastAsia="方正小标宋_GBK" w:cs="Times New Roman"/>
          <w:bCs/>
          <w:color w:val="000000" w:themeColor="text1"/>
          <w:sz w:val="32"/>
          <w:szCs w:val="32"/>
          <w:lang w:val="en-US" w:bidi="ar-SA"/>
          <w14:textFill>
            <w14:solidFill>
              <w14:schemeClr w14:val="tx1"/>
            </w14:solidFill>
          </w14:textFill>
        </w:rPr>
        <w:t>绩效评价指标得分与扣分明细表</w:t>
      </w:r>
    </w:p>
    <w:tbl>
      <w:tblPr>
        <w:tblStyle w:val="14"/>
        <w:tblW w:w="4672" w:type="pct"/>
        <w:jc w:val="center"/>
        <w:tblLayout w:type="fixed"/>
        <w:tblCellMar>
          <w:top w:w="0" w:type="dxa"/>
          <w:left w:w="108" w:type="dxa"/>
          <w:bottom w:w="0" w:type="dxa"/>
          <w:right w:w="108" w:type="dxa"/>
        </w:tblCellMar>
      </w:tblPr>
      <w:tblGrid>
        <w:gridCol w:w="866"/>
        <w:gridCol w:w="1424"/>
        <w:gridCol w:w="939"/>
        <w:gridCol w:w="813"/>
        <w:gridCol w:w="863"/>
        <w:gridCol w:w="5081"/>
      </w:tblGrid>
      <w:tr>
        <w:tblPrEx>
          <w:tblCellMar>
            <w:top w:w="0" w:type="dxa"/>
            <w:left w:w="108" w:type="dxa"/>
            <w:bottom w:w="0" w:type="dxa"/>
            <w:right w:w="108" w:type="dxa"/>
          </w:tblCellMar>
        </w:tblPrEx>
        <w:trPr>
          <w:trHeight w:val="326" w:hRule="atLeast"/>
          <w:tblHeader/>
          <w:jc w:val="center"/>
        </w:trPr>
        <w:tc>
          <w:tcPr>
            <w:tcW w:w="433"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b/>
                <w:bCs/>
                <w:color w:val="000000" w:themeColor="text1"/>
                <w:sz w:val="21"/>
                <w:szCs w:val="21"/>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序号</w:t>
            </w:r>
          </w:p>
        </w:tc>
        <w:tc>
          <w:tcPr>
            <w:tcW w:w="713"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b/>
                <w:bCs/>
                <w:color w:val="000000" w:themeColor="text1"/>
                <w:sz w:val="21"/>
                <w:szCs w:val="21"/>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指标</w:t>
            </w:r>
          </w:p>
        </w:tc>
        <w:tc>
          <w:tcPr>
            <w:tcW w:w="385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b/>
                <w:bCs/>
                <w:color w:val="000000" w:themeColor="text1"/>
                <w:sz w:val="21"/>
                <w:szCs w:val="21"/>
                <w:lang w:val="en-US" w:bidi="ar"/>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指标得分情况</w:t>
            </w:r>
          </w:p>
        </w:tc>
      </w:tr>
      <w:tr>
        <w:tblPrEx>
          <w:tblCellMar>
            <w:top w:w="0" w:type="dxa"/>
            <w:left w:w="108" w:type="dxa"/>
            <w:bottom w:w="0" w:type="dxa"/>
            <w:right w:w="108" w:type="dxa"/>
          </w:tblCellMar>
        </w:tblPrEx>
        <w:trPr>
          <w:trHeight w:val="448" w:hRule="atLeast"/>
          <w:tblHeader/>
          <w:jc w:val="center"/>
        </w:trPr>
        <w:tc>
          <w:tcPr>
            <w:tcW w:w="43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Times New Roman" w:hAnsi="Times New Roman" w:eastAsia="宋体" w:cs="宋体"/>
                <w:b/>
                <w:bCs/>
                <w:color w:val="000000" w:themeColor="text1"/>
                <w:sz w:val="21"/>
                <w:szCs w:val="21"/>
                <w14:textFill>
                  <w14:solidFill>
                    <w14:schemeClr w14:val="tx1"/>
                  </w14:solidFill>
                </w14:textFill>
              </w:rPr>
            </w:pPr>
          </w:p>
        </w:tc>
        <w:tc>
          <w:tcPr>
            <w:tcW w:w="71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Times New Roman" w:hAnsi="Times New Roman" w:eastAsia="宋体" w:cs="宋体"/>
                <w:b/>
                <w:bCs/>
                <w:color w:val="000000" w:themeColor="text1"/>
                <w:sz w:val="21"/>
                <w:szCs w:val="21"/>
                <w14:textFill>
                  <w14:solidFill>
                    <w14:schemeClr w14:val="tx1"/>
                  </w14:solidFill>
                </w14:textFill>
              </w:rPr>
            </w:pPr>
          </w:p>
        </w:tc>
        <w:tc>
          <w:tcPr>
            <w:tcW w:w="4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b/>
                <w:bCs/>
                <w:color w:val="000000" w:themeColor="text1"/>
                <w:sz w:val="21"/>
                <w:szCs w:val="21"/>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得分</w:t>
            </w:r>
          </w:p>
        </w:tc>
        <w:tc>
          <w:tcPr>
            <w:tcW w:w="407" w:type="pct"/>
            <w:tcBorders>
              <w:top w:val="single" w:color="000000" w:sz="4" w:space="0"/>
              <w:left w:val="single" w:color="000000" w:sz="4" w:space="0"/>
              <w:bottom w:val="single" w:color="000000" w:sz="4" w:space="0"/>
              <w:right w:val="single" w:color="auto" w:sz="4" w:space="0"/>
            </w:tcBorders>
            <w:shd w:val="clear" w:color="auto" w:fill="auto"/>
            <w:vAlign w:val="center"/>
          </w:tcPr>
          <w:p>
            <w:pPr>
              <w:widowControl/>
              <w:jc w:val="center"/>
              <w:textAlignment w:val="center"/>
              <w:rPr>
                <w:rFonts w:ascii="Times New Roman" w:hAnsi="Times New Roman" w:eastAsia="宋体" w:cs="宋体"/>
                <w:b/>
                <w:bCs/>
                <w:color w:val="000000" w:themeColor="text1"/>
                <w:sz w:val="21"/>
                <w:szCs w:val="21"/>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分值</w:t>
            </w:r>
          </w:p>
        </w:tc>
        <w:tc>
          <w:tcPr>
            <w:tcW w:w="432" w:type="pct"/>
            <w:tcBorders>
              <w:top w:val="single" w:color="000000" w:sz="4" w:space="0"/>
              <w:left w:val="single" w:color="auto" w:sz="4" w:space="0"/>
              <w:bottom w:val="single" w:color="000000" w:sz="4" w:space="0"/>
              <w:right w:val="single" w:color="auto" w:sz="4" w:space="0"/>
            </w:tcBorders>
            <w:shd w:val="clear" w:color="auto" w:fill="auto"/>
            <w:vAlign w:val="center"/>
          </w:tcPr>
          <w:p>
            <w:pPr>
              <w:widowControl/>
              <w:jc w:val="center"/>
              <w:textAlignment w:val="center"/>
              <w:rPr>
                <w:rFonts w:ascii="Times New Roman" w:hAnsi="Times New Roman" w:eastAsia="宋体" w:cs="宋体"/>
                <w:b/>
                <w:bCs/>
                <w:color w:val="000000" w:themeColor="text1"/>
                <w:sz w:val="21"/>
                <w:szCs w:val="21"/>
                <w:lang w:val="en-US" w:bidi="ar"/>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扣分</w:t>
            </w:r>
          </w:p>
        </w:tc>
        <w:tc>
          <w:tcPr>
            <w:tcW w:w="2543" w:type="pct"/>
            <w:tcBorders>
              <w:top w:val="single" w:color="000000" w:sz="4" w:space="0"/>
              <w:left w:val="single" w:color="auto"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b/>
                <w:bCs/>
                <w:color w:val="000000" w:themeColor="text1"/>
                <w:sz w:val="21"/>
                <w:szCs w:val="21"/>
                <w:lang w:val="en-US" w:bidi="ar"/>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扣分情况</w:t>
            </w:r>
          </w:p>
        </w:tc>
      </w:tr>
      <w:tr>
        <w:tblPrEx>
          <w:tblCellMar>
            <w:top w:w="0" w:type="dxa"/>
            <w:left w:w="108" w:type="dxa"/>
            <w:bottom w:w="0" w:type="dxa"/>
            <w:right w:w="108" w:type="dxa"/>
          </w:tblCellMar>
        </w:tblPrEx>
        <w:trPr>
          <w:trHeight w:val="256" w:hRule="atLeast"/>
          <w:jc w:val="center"/>
        </w:trPr>
        <w:tc>
          <w:tcPr>
            <w:tcW w:w="4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Times New Roman" w:hAnsi="Times New Roman" w:eastAsia="宋体" w:cs="宋体"/>
                <w:b/>
                <w:bCs/>
                <w:color w:val="000000" w:themeColor="text1"/>
                <w:sz w:val="21"/>
                <w:szCs w:val="21"/>
                <w14:textFill>
                  <w14:solidFill>
                    <w14:schemeClr w14:val="tx1"/>
                  </w14:solidFill>
                </w14:textFill>
              </w:rPr>
            </w:pP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b/>
                <w:bCs/>
                <w:color w:val="000000" w:themeColor="text1"/>
                <w:sz w:val="21"/>
                <w:szCs w:val="21"/>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合计</w:t>
            </w:r>
          </w:p>
        </w:tc>
        <w:tc>
          <w:tcPr>
            <w:tcW w:w="4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b/>
                <w:bCs/>
                <w:color w:val="000000" w:themeColor="text1"/>
                <w:sz w:val="21"/>
                <w:szCs w:val="21"/>
                <w:lang w:val="en-US"/>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95.97</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b/>
                <w:bCs/>
                <w:color w:val="000000" w:themeColor="text1"/>
                <w:sz w:val="21"/>
                <w:szCs w:val="21"/>
                <w:lang w:val="en-US"/>
                <w14:textFill>
                  <w14:solidFill>
                    <w14:schemeClr w14:val="tx1"/>
                  </w14:solidFill>
                </w14:textFill>
              </w:rPr>
            </w:pPr>
            <w:r>
              <w:rPr>
                <w:rFonts w:hint="eastAsia" w:ascii="Times New Roman" w:hAnsi="Times New Roman" w:eastAsia="宋体" w:cs="宋体"/>
                <w:b/>
                <w:bCs/>
                <w:color w:val="000000" w:themeColor="text1"/>
                <w:sz w:val="21"/>
                <w:szCs w:val="21"/>
                <w:lang w:val="en-US"/>
                <w14:textFill>
                  <w14:solidFill>
                    <w14:schemeClr w14:val="tx1"/>
                  </w14:solidFill>
                </w14:textFill>
              </w:rPr>
              <w:t>100</w:t>
            </w: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b/>
                <w:bCs/>
                <w:color w:val="000000" w:themeColor="text1"/>
                <w:sz w:val="21"/>
                <w:szCs w:val="21"/>
                <w:lang w:val="en-US"/>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4.03</w:t>
            </w:r>
          </w:p>
        </w:tc>
        <w:tc>
          <w:tcPr>
            <w:tcW w:w="254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b/>
                <w:bCs/>
                <w:color w:val="000000" w:themeColor="text1"/>
                <w:sz w:val="21"/>
                <w:szCs w:val="21"/>
                <w:lang w:val="en-US"/>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w:t>
            </w:r>
          </w:p>
        </w:tc>
      </w:tr>
      <w:tr>
        <w:tblPrEx>
          <w:tblCellMar>
            <w:top w:w="0" w:type="dxa"/>
            <w:left w:w="108" w:type="dxa"/>
            <w:bottom w:w="0" w:type="dxa"/>
            <w:right w:w="108" w:type="dxa"/>
          </w:tblCellMar>
        </w:tblPrEx>
        <w:trPr>
          <w:trHeight w:val="256" w:hRule="atLeast"/>
          <w:jc w:val="center"/>
        </w:trPr>
        <w:tc>
          <w:tcPr>
            <w:tcW w:w="4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b/>
                <w:bCs/>
                <w:color w:val="000000" w:themeColor="text1"/>
                <w:sz w:val="21"/>
                <w:szCs w:val="21"/>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（一）</w:t>
            </w:r>
          </w:p>
        </w:tc>
        <w:tc>
          <w:tcPr>
            <w:tcW w:w="71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b/>
                <w:bCs/>
                <w:color w:val="000000" w:themeColor="text1"/>
                <w:sz w:val="21"/>
                <w:szCs w:val="21"/>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资金投入</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b/>
                <w:bCs/>
                <w:color w:val="000000" w:themeColor="text1"/>
                <w:sz w:val="21"/>
                <w:szCs w:val="21"/>
                <w:lang w:val="en-US"/>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15</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b/>
                <w:bCs/>
                <w:color w:val="000000" w:themeColor="text1"/>
                <w:sz w:val="21"/>
                <w:szCs w:val="21"/>
                <w:lang w:val="en-US"/>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15</w:t>
            </w: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b/>
                <w:bCs/>
                <w:color w:val="000000" w:themeColor="text1"/>
                <w:sz w:val="21"/>
                <w:szCs w:val="21"/>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0</w:t>
            </w:r>
          </w:p>
        </w:tc>
        <w:tc>
          <w:tcPr>
            <w:tcW w:w="254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b/>
                <w:bCs/>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w:t>
            </w:r>
          </w:p>
        </w:tc>
      </w:tr>
      <w:tr>
        <w:tblPrEx>
          <w:tblCellMar>
            <w:top w:w="0" w:type="dxa"/>
            <w:left w:w="108" w:type="dxa"/>
            <w:bottom w:w="0" w:type="dxa"/>
            <w:right w:w="108" w:type="dxa"/>
          </w:tblCellMar>
        </w:tblPrEx>
        <w:trPr>
          <w:trHeight w:val="998" w:hRule="atLeast"/>
          <w:jc w:val="center"/>
        </w:trPr>
        <w:tc>
          <w:tcPr>
            <w:tcW w:w="4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1</w:t>
            </w:r>
          </w:p>
        </w:tc>
        <w:tc>
          <w:tcPr>
            <w:tcW w:w="71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县本级预算安排财政衔接资金投入</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5</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5</w:t>
            </w: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0</w:t>
            </w:r>
          </w:p>
        </w:tc>
        <w:tc>
          <w:tcPr>
            <w:tcW w:w="254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w:t>
            </w:r>
          </w:p>
        </w:tc>
      </w:tr>
      <w:tr>
        <w:tblPrEx>
          <w:tblCellMar>
            <w:top w:w="0" w:type="dxa"/>
            <w:left w:w="108" w:type="dxa"/>
            <w:bottom w:w="0" w:type="dxa"/>
            <w:right w:w="108" w:type="dxa"/>
          </w:tblCellMar>
        </w:tblPrEx>
        <w:trPr>
          <w:trHeight w:val="584" w:hRule="atLeast"/>
          <w:jc w:val="center"/>
        </w:trPr>
        <w:tc>
          <w:tcPr>
            <w:tcW w:w="4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2</w:t>
            </w:r>
          </w:p>
        </w:tc>
        <w:tc>
          <w:tcPr>
            <w:tcW w:w="71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资金分解下达进度</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5</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5</w:t>
            </w: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0</w:t>
            </w:r>
          </w:p>
        </w:tc>
        <w:tc>
          <w:tcPr>
            <w:tcW w:w="254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w:t>
            </w:r>
          </w:p>
        </w:tc>
      </w:tr>
      <w:tr>
        <w:tblPrEx>
          <w:tblCellMar>
            <w:top w:w="0" w:type="dxa"/>
            <w:left w:w="108" w:type="dxa"/>
            <w:bottom w:w="0" w:type="dxa"/>
            <w:right w:w="108" w:type="dxa"/>
          </w:tblCellMar>
        </w:tblPrEx>
        <w:trPr>
          <w:trHeight w:val="998" w:hRule="atLeast"/>
          <w:jc w:val="center"/>
        </w:trPr>
        <w:tc>
          <w:tcPr>
            <w:tcW w:w="4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3</w:t>
            </w:r>
          </w:p>
        </w:tc>
        <w:tc>
          <w:tcPr>
            <w:tcW w:w="71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中央财政衔接资金用于产业比例</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5</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5</w:t>
            </w: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0</w:t>
            </w:r>
          </w:p>
        </w:tc>
        <w:tc>
          <w:tcPr>
            <w:tcW w:w="254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w:t>
            </w:r>
          </w:p>
        </w:tc>
      </w:tr>
      <w:tr>
        <w:tblPrEx>
          <w:tblCellMar>
            <w:top w:w="0" w:type="dxa"/>
            <w:left w:w="108" w:type="dxa"/>
            <w:bottom w:w="0" w:type="dxa"/>
            <w:right w:w="108" w:type="dxa"/>
          </w:tblCellMar>
        </w:tblPrEx>
        <w:trPr>
          <w:trHeight w:val="447" w:hRule="atLeast"/>
          <w:jc w:val="center"/>
        </w:trPr>
        <w:tc>
          <w:tcPr>
            <w:tcW w:w="4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b/>
                <w:bCs/>
                <w:color w:val="000000" w:themeColor="text1"/>
                <w:sz w:val="21"/>
                <w:szCs w:val="21"/>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（二）</w:t>
            </w:r>
          </w:p>
        </w:tc>
        <w:tc>
          <w:tcPr>
            <w:tcW w:w="71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b/>
                <w:bCs/>
                <w:color w:val="000000" w:themeColor="text1"/>
                <w:sz w:val="21"/>
                <w:szCs w:val="21"/>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项目管理</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b/>
                <w:bCs/>
                <w:color w:val="000000" w:themeColor="text1"/>
                <w:sz w:val="21"/>
                <w:szCs w:val="21"/>
                <w:lang w:val="en-US"/>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34.03</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b/>
                <w:bCs/>
                <w:color w:val="000000" w:themeColor="text1"/>
                <w:sz w:val="21"/>
                <w:szCs w:val="21"/>
                <w:lang w:val="en-US"/>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35</w:t>
            </w: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b/>
                <w:bCs/>
                <w:color w:val="000000" w:themeColor="text1"/>
                <w:sz w:val="21"/>
                <w:szCs w:val="21"/>
                <w:lang w:val="en-US"/>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0.97</w:t>
            </w:r>
          </w:p>
        </w:tc>
        <w:tc>
          <w:tcPr>
            <w:tcW w:w="254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b/>
                <w:bCs/>
                <w:color w:val="000000" w:themeColor="text1"/>
                <w:sz w:val="21"/>
                <w:szCs w:val="21"/>
                <w:lang w:val="en-US"/>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w:t>
            </w:r>
          </w:p>
        </w:tc>
      </w:tr>
      <w:tr>
        <w:tblPrEx>
          <w:tblCellMar>
            <w:top w:w="0" w:type="dxa"/>
            <w:left w:w="108" w:type="dxa"/>
            <w:bottom w:w="0" w:type="dxa"/>
            <w:right w:w="108" w:type="dxa"/>
          </w:tblCellMar>
        </w:tblPrEx>
        <w:trPr>
          <w:trHeight w:val="906" w:hRule="atLeast"/>
          <w:jc w:val="center"/>
        </w:trPr>
        <w:tc>
          <w:tcPr>
            <w:tcW w:w="4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color w:val="000000" w:themeColor="text1"/>
                <w:sz w:val="21"/>
                <w:szCs w:val="21"/>
                <w:lang w:val="en-US"/>
                <w14:textFill>
                  <w14:solidFill>
                    <w14:schemeClr w14:val="tx1"/>
                  </w14:solidFill>
                </w14:textFill>
              </w:rPr>
            </w:pPr>
            <w:r>
              <w:rPr>
                <w:rFonts w:hint="eastAsia" w:ascii="Times New Roman" w:hAnsi="Times New Roman" w:eastAsia="宋体" w:cs="宋体"/>
                <w:color w:val="000000" w:themeColor="text1"/>
                <w:sz w:val="21"/>
                <w:szCs w:val="21"/>
                <w:lang w:val="en-US"/>
                <w14:textFill>
                  <w14:solidFill>
                    <w14:schemeClr w14:val="tx1"/>
                  </w14:solidFill>
                </w14:textFill>
              </w:rPr>
              <w:t>4</w:t>
            </w:r>
          </w:p>
        </w:tc>
        <w:tc>
          <w:tcPr>
            <w:tcW w:w="71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项目库建设管理情况</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10</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color w:val="000000" w:themeColor="text1"/>
                <w:sz w:val="21"/>
                <w:szCs w:val="21"/>
                <w:lang w:val="en-US"/>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10</w:t>
            </w: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0</w:t>
            </w:r>
          </w:p>
        </w:tc>
        <w:tc>
          <w:tcPr>
            <w:tcW w:w="254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w:t>
            </w:r>
          </w:p>
        </w:tc>
      </w:tr>
      <w:tr>
        <w:tblPrEx>
          <w:tblCellMar>
            <w:top w:w="0" w:type="dxa"/>
            <w:left w:w="108" w:type="dxa"/>
            <w:bottom w:w="0" w:type="dxa"/>
            <w:right w:w="108" w:type="dxa"/>
          </w:tblCellMar>
        </w:tblPrEx>
        <w:trPr>
          <w:trHeight w:val="799" w:hRule="atLeast"/>
          <w:jc w:val="center"/>
        </w:trPr>
        <w:tc>
          <w:tcPr>
            <w:tcW w:w="4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color w:val="000000" w:themeColor="text1"/>
                <w:sz w:val="21"/>
                <w:szCs w:val="21"/>
                <w:lang w:val="en-US"/>
                <w14:textFill>
                  <w14:solidFill>
                    <w14:schemeClr w14:val="tx1"/>
                  </w14:solidFill>
                </w14:textFill>
              </w:rPr>
            </w:pPr>
            <w:r>
              <w:rPr>
                <w:rFonts w:hint="eastAsia" w:ascii="Times New Roman" w:hAnsi="Times New Roman" w:eastAsia="宋体" w:cs="宋体"/>
                <w:color w:val="000000" w:themeColor="text1"/>
                <w:sz w:val="21"/>
                <w:szCs w:val="21"/>
                <w:lang w:val="en-US"/>
                <w14:textFill>
                  <w14:solidFill>
                    <w14:schemeClr w14:val="tx1"/>
                  </w14:solidFill>
                </w14:textFill>
              </w:rPr>
              <w:t>5</w:t>
            </w:r>
          </w:p>
        </w:tc>
        <w:tc>
          <w:tcPr>
            <w:tcW w:w="71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项目绩效管理情况</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color w:val="000000" w:themeColor="text1"/>
                <w:sz w:val="21"/>
                <w:szCs w:val="21"/>
                <w:lang w:val="en-US"/>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7.7</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8</w:t>
            </w: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14:textFill>
                  <w14:solidFill>
                    <w14:schemeClr w14:val="tx1"/>
                  </w14:solidFill>
                </w14:textFill>
              </w:rPr>
            </w:pPr>
            <w:r>
              <w:rPr>
                <w:rFonts w:hint="eastAsia" w:ascii="Times New Roman" w:hAnsi="Times New Roman" w:eastAsia="宋体" w:cs="宋体"/>
                <w:color w:val="000000" w:themeColor="text1"/>
                <w:sz w:val="21"/>
                <w:szCs w:val="21"/>
                <w:lang w:val="en-US"/>
                <w14:textFill>
                  <w14:solidFill>
                    <w14:schemeClr w14:val="tx1"/>
                  </w14:solidFill>
                </w14:textFill>
              </w:rPr>
              <w:t>0.3</w:t>
            </w:r>
          </w:p>
        </w:tc>
        <w:tc>
          <w:tcPr>
            <w:tcW w:w="254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p>
        </w:tc>
      </w:tr>
      <w:tr>
        <w:trPr>
          <w:trHeight w:val="1198" w:hRule="atLeast"/>
          <w:jc w:val="center"/>
        </w:trPr>
        <w:tc>
          <w:tcPr>
            <w:tcW w:w="4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color w:val="000000" w:themeColor="text1"/>
                <w:sz w:val="21"/>
                <w:szCs w:val="21"/>
                <w:lang w:val="en-US"/>
                <w14:textFill>
                  <w14:solidFill>
                    <w14:schemeClr w14:val="tx1"/>
                  </w14:solidFill>
                </w14:textFill>
              </w:rPr>
            </w:pPr>
            <w:r>
              <w:rPr>
                <w:rFonts w:hint="eastAsia" w:ascii="Times New Roman" w:hAnsi="Times New Roman" w:eastAsia="宋体" w:cs="宋体"/>
                <w:color w:val="000000" w:themeColor="text1"/>
                <w:sz w:val="21"/>
                <w:szCs w:val="21"/>
                <w:lang w:val="en-US"/>
                <w14:textFill>
                  <w14:solidFill>
                    <w14:schemeClr w14:val="tx1"/>
                  </w14:solidFill>
                </w14:textFill>
              </w:rPr>
              <w:t>6</w:t>
            </w:r>
          </w:p>
        </w:tc>
        <w:tc>
          <w:tcPr>
            <w:tcW w:w="71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信息公开和公告公示制度落实情况</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5</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5</w:t>
            </w: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0</w:t>
            </w:r>
          </w:p>
        </w:tc>
        <w:tc>
          <w:tcPr>
            <w:tcW w:w="254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trHeight w:val="998" w:hRule="atLeast"/>
          <w:jc w:val="center"/>
        </w:trPr>
        <w:tc>
          <w:tcPr>
            <w:tcW w:w="4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color w:val="000000" w:themeColor="text1"/>
                <w:sz w:val="21"/>
                <w:szCs w:val="21"/>
                <w:lang w:val="en-US"/>
                <w14:textFill>
                  <w14:solidFill>
                    <w14:schemeClr w14:val="tx1"/>
                  </w14:solidFill>
                </w14:textFill>
              </w:rPr>
            </w:pPr>
            <w:r>
              <w:rPr>
                <w:rFonts w:hint="eastAsia" w:ascii="Times New Roman" w:hAnsi="Times New Roman" w:eastAsia="宋体" w:cs="宋体"/>
                <w:color w:val="000000" w:themeColor="text1"/>
                <w:sz w:val="21"/>
                <w:szCs w:val="21"/>
                <w:lang w:val="en-US"/>
                <w14:textFill>
                  <w14:solidFill>
                    <w14:schemeClr w14:val="tx1"/>
                  </w14:solidFill>
                </w14:textFill>
              </w:rPr>
              <w:t>7</w:t>
            </w:r>
          </w:p>
        </w:tc>
        <w:tc>
          <w:tcPr>
            <w:tcW w:w="71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跟踪督促及发现问题整改情况</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5</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5</w:t>
            </w: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0</w:t>
            </w:r>
          </w:p>
        </w:tc>
        <w:tc>
          <w:tcPr>
            <w:tcW w:w="254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trHeight w:val="1025" w:hRule="atLeast"/>
          <w:jc w:val="center"/>
        </w:trPr>
        <w:tc>
          <w:tcPr>
            <w:tcW w:w="4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color w:val="000000" w:themeColor="text1"/>
                <w:sz w:val="21"/>
                <w:szCs w:val="21"/>
                <w:lang w:val="en-US"/>
                <w14:textFill>
                  <w14:solidFill>
                    <w14:schemeClr w14:val="tx1"/>
                  </w14:solidFill>
                </w14:textFill>
              </w:rPr>
            </w:pPr>
            <w:r>
              <w:rPr>
                <w:rFonts w:hint="eastAsia" w:ascii="Times New Roman" w:hAnsi="Times New Roman" w:eastAsia="宋体" w:cs="宋体"/>
                <w:color w:val="000000" w:themeColor="text1"/>
                <w:sz w:val="21"/>
                <w:szCs w:val="21"/>
                <w:lang w:val="en-US"/>
                <w14:textFill>
                  <w14:solidFill>
                    <w14:schemeClr w14:val="tx1"/>
                  </w14:solidFill>
                </w14:textFill>
              </w:rPr>
              <w:t>8</w:t>
            </w:r>
          </w:p>
        </w:tc>
        <w:tc>
          <w:tcPr>
            <w:tcW w:w="71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资料报送情况</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14:textFill>
                  <w14:solidFill>
                    <w14:schemeClr w14:val="tx1"/>
                  </w14:solidFill>
                </w14:textFill>
              </w:rPr>
              <w:t>3.33</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4</w:t>
            </w: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14:textFill>
                  <w14:solidFill>
                    <w14:schemeClr w14:val="tx1"/>
                  </w14:solidFill>
                </w14:textFill>
              </w:rPr>
            </w:pPr>
            <w:r>
              <w:rPr>
                <w:rFonts w:hint="eastAsia" w:ascii="Times New Roman" w:hAnsi="Times New Roman" w:eastAsia="宋体" w:cs="宋体"/>
                <w:color w:val="000000" w:themeColor="text1"/>
                <w:sz w:val="21"/>
                <w:szCs w:val="21"/>
                <w:lang w:val="en-US"/>
                <w14:textFill>
                  <w14:solidFill>
                    <w14:schemeClr w14:val="tx1"/>
                  </w14:solidFill>
                </w14:textFill>
              </w:rPr>
              <w:t>0.67</w:t>
            </w:r>
          </w:p>
        </w:tc>
        <w:tc>
          <w:tcPr>
            <w:tcW w:w="254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trHeight w:val="701" w:hRule="atLeast"/>
          <w:jc w:val="center"/>
        </w:trPr>
        <w:tc>
          <w:tcPr>
            <w:tcW w:w="4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color w:val="000000" w:themeColor="text1"/>
                <w:sz w:val="21"/>
                <w:szCs w:val="21"/>
                <w:lang w:val="en-US"/>
                <w14:textFill>
                  <w14:solidFill>
                    <w14:schemeClr w14:val="tx1"/>
                  </w14:solidFill>
                </w14:textFill>
              </w:rPr>
            </w:pPr>
            <w:r>
              <w:rPr>
                <w:rFonts w:hint="eastAsia" w:ascii="Times New Roman" w:hAnsi="Times New Roman" w:eastAsia="宋体" w:cs="宋体"/>
                <w:color w:val="000000" w:themeColor="text1"/>
                <w:sz w:val="21"/>
                <w:szCs w:val="21"/>
                <w:lang w:val="en-US"/>
                <w14:textFill>
                  <w14:solidFill>
                    <w14:schemeClr w14:val="tx1"/>
                  </w14:solidFill>
                </w14:textFill>
              </w:rPr>
              <w:t>9</w:t>
            </w:r>
          </w:p>
        </w:tc>
        <w:tc>
          <w:tcPr>
            <w:tcW w:w="71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预算执行率</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3</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3</w:t>
            </w: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0</w:t>
            </w:r>
          </w:p>
        </w:tc>
        <w:tc>
          <w:tcPr>
            <w:tcW w:w="254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w:t>
            </w:r>
          </w:p>
        </w:tc>
      </w:tr>
      <w:tr>
        <w:tblPrEx>
          <w:tblCellMar>
            <w:top w:w="0" w:type="dxa"/>
            <w:left w:w="108" w:type="dxa"/>
            <w:bottom w:w="0" w:type="dxa"/>
            <w:right w:w="108" w:type="dxa"/>
          </w:tblCellMar>
        </w:tblPrEx>
        <w:trPr>
          <w:trHeight w:val="447" w:hRule="atLeast"/>
          <w:jc w:val="center"/>
        </w:trPr>
        <w:tc>
          <w:tcPr>
            <w:tcW w:w="4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b/>
                <w:bCs/>
                <w:color w:val="000000" w:themeColor="text1"/>
                <w:sz w:val="21"/>
                <w:szCs w:val="21"/>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（三）</w:t>
            </w:r>
          </w:p>
        </w:tc>
        <w:tc>
          <w:tcPr>
            <w:tcW w:w="71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b/>
                <w:bCs/>
                <w:color w:val="000000" w:themeColor="text1"/>
                <w:sz w:val="21"/>
                <w:szCs w:val="21"/>
                <w:lang w:val="en-US"/>
                <w14:textFill>
                  <w14:solidFill>
                    <w14:schemeClr w14:val="tx1"/>
                  </w14:solidFill>
                </w14:textFill>
              </w:rPr>
            </w:pPr>
            <w:r>
              <w:rPr>
                <w:rFonts w:hint="eastAsia" w:ascii="Times New Roman" w:hAnsi="Times New Roman" w:eastAsia="宋体" w:cs="宋体"/>
                <w:b/>
                <w:bCs/>
                <w:color w:val="000000" w:themeColor="text1"/>
                <w:sz w:val="21"/>
                <w:szCs w:val="21"/>
                <w:lang w:val="en-US"/>
                <w14:textFill>
                  <w14:solidFill>
                    <w14:schemeClr w14:val="tx1"/>
                  </w14:solidFill>
                </w14:textFill>
              </w:rPr>
              <w:t>项目产出</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b/>
                <w:bCs/>
                <w:color w:val="000000" w:themeColor="text1"/>
                <w:sz w:val="21"/>
                <w:szCs w:val="21"/>
                <w:lang w:val="en-US"/>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13.27</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b/>
                <w:bCs/>
                <w:color w:val="000000" w:themeColor="text1"/>
                <w:sz w:val="21"/>
                <w:szCs w:val="21"/>
                <w:lang w:val="en-US"/>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15</w:t>
            </w: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b/>
                <w:bCs/>
                <w:color w:val="000000" w:themeColor="text1"/>
                <w:sz w:val="21"/>
                <w:szCs w:val="21"/>
                <w:lang w:val="en-US"/>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1.73</w:t>
            </w:r>
          </w:p>
        </w:tc>
        <w:tc>
          <w:tcPr>
            <w:tcW w:w="254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b/>
                <w:bCs/>
                <w:color w:val="000000" w:themeColor="text1"/>
                <w:sz w:val="21"/>
                <w:szCs w:val="21"/>
                <w:lang w:val="en-US"/>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w:t>
            </w:r>
          </w:p>
        </w:tc>
      </w:tr>
      <w:tr>
        <w:tblPrEx>
          <w:tblCellMar>
            <w:top w:w="0" w:type="dxa"/>
            <w:left w:w="108" w:type="dxa"/>
            <w:bottom w:w="0" w:type="dxa"/>
            <w:right w:w="108" w:type="dxa"/>
          </w:tblCellMar>
        </w:tblPrEx>
        <w:trPr>
          <w:trHeight w:val="910" w:hRule="atLeast"/>
          <w:jc w:val="center"/>
        </w:trPr>
        <w:tc>
          <w:tcPr>
            <w:tcW w:w="4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b/>
                <w:bCs/>
                <w:color w:val="000000" w:themeColor="text1"/>
                <w:sz w:val="21"/>
                <w:szCs w:val="21"/>
                <w:lang w:val="en-US" w:bidi="ar"/>
                <w14:textFill>
                  <w14:solidFill>
                    <w14:schemeClr w14:val="tx1"/>
                  </w14:solidFill>
                </w14:textFill>
              </w:rPr>
            </w:pPr>
            <w:r>
              <w:rPr>
                <w:rFonts w:hint="eastAsia" w:ascii="Times New Roman" w:hAnsi="Times New Roman" w:eastAsia="宋体" w:cs="宋体"/>
                <w:color w:val="000000" w:themeColor="text1"/>
                <w:sz w:val="21"/>
                <w:szCs w:val="21"/>
                <w:lang w:val="en-US"/>
                <w14:textFill>
                  <w14:solidFill>
                    <w14:schemeClr w14:val="tx1"/>
                  </w14:solidFill>
                </w14:textFill>
              </w:rPr>
              <w:t>10</w:t>
            </w:r>
          </w:p>
        </w:tc>
        <w:tc>
          <w:tcPr>
            <w:tcW w:w="71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项目实际完成任务量</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b/>
                <w:bCs/>
                <w:color w:val="000000" w:themeColor="text1"/>
                <w:sz w:val="21"/>
                <w:szCs w:val="21"/>
                <w:lang w:val="en-US" w:bidi="ar"/>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6</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b/>
                <w:bCs/>
                <w:color w:val="000000" w:themeColor="text1"/>
                <w:sz w:val="21"/>
                <w:szCs w:val="21"/>
                <w:lang w:val="en-US" w:bidi="ar"/>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6</w:t>
            </w: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b/>
                <w:bCs/>
                <w:color w:val="000000" w:themeColor="text1"/>
                <w:sz w:val="21"/>
                <w:szCs w:val="21"/>
                <w:lang w:val="en-US" w:bidi="ar"/>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0</w:t>
            </w:r>
          </w:p>
        </w:tc>
        <w:tc>
          <w:tcPr>
            <w:tcW w:w="254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b/>
                <w:bCs/>
                <w:color w:val="000000" w:themeColor="text1"/>
                <w:sz w:val="21"/>
                <w:szCs w:val="21"/>
                <w:lang w:val="en-US" w:bidi="ar"/>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w:t>
            </w:r>
          </w:p>
        </w:tc>
      </w:tr>
      <w:tr>
        <w:tblPrEx>
          <w:tblCellMar>
            <w:top w:w="0" w:type="dxa"/>
            <w:left w:w="108" w:type="dxa"/>
            <w:bottom w:w="0" w:type="dxa"/>
            <w:right w:w="108" w:type="dxa"/>
          </w:tblCellMar>
        </w:tblPrEx>
        <w:trPr>
          <w:trHeight w:val="897" w:hRule="atLeast"/>
          <w:jc w:val="center"/>
        </w:trPr>
        <w:tc>
          <w:tcPr>
            <w:tcW w:w="4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b/>
                <w:bCs/>
                <w:color w:val="000000" w:themeColor="text1"/>
                <w:sz w:val="21"/>
                <w:szCs w:val="21"/>
                <w:lang w:val="en-US" w:bidi="ar"/>
                <w14:textFill>
                  <w14:solidFill>
                    <w14:schemeClr w14:val="tx1"/>
                  </w14:solidFill>
                </w14:textFill>
              </w:rPr>
            </w:pPr>
            <w:r>
              <w:rPr>
                <w:rFonts w:hint="eastAsia" w:ascii="Times New Roman" w:hAnsi="Times New Roman" w:eastAsia="宋体" w:cs="宋体"/>
                <w:color w:val="000000" w:themeColor="text1"/>
                <w:sz w:val="21"/>
                <w:szCs w:val="21"/>
                <w:lang w:val="en-US"/>
                <w14:textFill>
                  <w14:solidFill>
                    <w14:schemeClr w14:val="tx1"/>
                  </w14:solidFill>
                </w14:textFill>
              </w:rPr>
              <w:t>11</w:t>
            </w:r>
          </w:p>
        </w:tc>
        <w:tc>
          <w:tcPr>
            <w:tcW w:w="71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项目完成质量</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b/>
                <w:bCs/>
                <w:color w:val="000000" w:themeColor="text1"/>
                <w:sz w:val="21"/>
                <w:szCs w:val="21"/>
                <w:lang w:val="en-US" w:bidi="ar"/>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4</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b/>
                <w:bCs/>
                <w:color w:val="000000" w:themeColor="text1"/>
                <w:sz w:val="21"/>
                <w:szCs w:val="21"/>
                <w:lang w:val="en-US" w:bidi="ar"/>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4</w:t>
            </w: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b/>
                <w:bCs/>
                <w:color w:val="000000" w:themeColor="text1"/>
                <w:sz w:val="21"/>
                <w:szCs w:val="21"/>
                <w:lang w:val="en-US" w:bidi="ar"/>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0</w:t>
            </w:r>
          </w:p>
        </w:tc>
        <w:tc>
          <w:tcPr>
            <w:tcW w:w="254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b/>
                <w:bCs/>
                <w:color w:val="000000" w:themeColor="text1"/>
                <w:sz w:val="21"/>
                <w:szCs w:val="21"/>
                <w:lang w:val="en-US" w:bidi="ar"/>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w:t>
            </w:r>
          </w:p>
        </w:tc>
      </w:tr>
      <w:tr>
        <w:tblPrEx>
          <w:tblCellMar>
            <w:top w:w="0" w:type="dxa"/>
            <w:left w:w="108" w:type="dxa"/>
            <w:bottom w:w="0" w:type="dxa"/>
            <w:right w:w="108" w:type="dxa"/>
          </w:tblCellMar>
        </w:tblPrEx>
        <w:trPr>
          <w:trHeight w:val="897" w:hRule="atLeast"/>
          <w:jc w:val="center"/>
        </w:trPr>
        <w:tc>
          <w:tcPr>
            <w:tcW w:w="4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b/>
                <w:bCs/>
                <w:color w:val="000000" w:themeColor="text1"/>
                <w:sz w:val="21"/>
                <w:szCs w:val="21"/>
                <w:lang w:val="en-US" w:bidi="ar"/>
                <w14:textFill>
                  <w14:solidFill>
                    <w14:schemeClr w14:val="tx1"/>
                  </w14:solidFill>
                </w14:textFill>
              </w:rPr>
            </w:pPr>
            <w:r>
              <w:rPr>
                <w:rFonts w:hint="eastAsia" w:ascii="Times New Roman" w:hAnsi="Times New Roman" w:eastAsia="宋体" w:cs="宋体"/>
                <w:color w:val="000000" w:themeColor="text1"/>
                <w:sz w:val="21"/>
                <w:szCs w:val="21"/>
                <w:lang w:val="en-US"/>
                <w14:textFill>
                  <w14:solidFill>
                    <w14:schemeClr w14:val="tx1"/>
                  </w14:solidFill>
                </w14:textFill>
              </w:rPr>
              <w:t>12</w:t>
            </w:r>
          </w:p>
        </w:tc>
        <w:tc>
          <w:tcPr>
            <w:tcW w:w="71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项目完成时效</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b/>
                <w:bCs/>
                <w:color w:val="000000" w:themeColor="text1"/>
                <w:sz w:val="21"/>
                <w:szCs w:val="21"/>
                <w:lang w:val="en-US" w:bidi="ar"/>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2.77</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b/>
                <w:bCs/>
                <w:color w:val="000000" w:themeColor="text1"/>
                <w:sz w:val="21"/>
                <w:szCs w:val="21"/>
                <w:lang w:val="en-US" w:bidi="ar"/>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3</w:t>
            </w: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b/>
                <w:bCs/>
                <w:color w:val="000000" w:themeColor="text1"/>
                <w:sz w:val="21"/>
                <w:szCs w:val="21"/>
                <w:lang w:val="en-US" w:bidi="ar"/>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0.23</w:t>
            </w:r>
          </w:p>
        </w:tc>
        <w:tc>
          <w:tcPr>
            <w:tcW w:w="254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b/>
                <w:bCs/>
                <w:color w:val="000000" w:themeColor="text1"/>
                <w:sz w:val="21"/>
                <w:szCs w:val="21"/>
                <w:lang w:val="en-US" w:bidi="ar"/>
                <w14:textFill>
                  <w14:solidFill>
                    <w14:schemeClr w14:val="tx1"/>
                  </w14:solidFill>
                </w14:textFill>
              </w:rPr>
            </w:pPr>
          </w:p>
        </w:tc>
      </w:tr>
      <w:tr>
        <w:tblPrEx>
          <w:tblCellMar>
            <w:top w:w="0" w:type="dxa"/>
            <w:left w:w="108" w:type="dxa"/>
            <w:bottom w:w="0" w:type="dxa"/>
            <w:right w:w="108" w:type="dxa"/>
          </w:tblCellMar>
        </w:tblPrEx>
        <w:trPr>
          <w:trHeight w:val="897" w:hRule="atLeast"/>
          <w:jc w:val="center"/>
        </w:trPr>
        <w:tc>
          <w:tcPr>
            <w:tcW w:w="4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b/>
                <w:bCs/>
                <w:color w:val="000000" w:themeColor="text1"/>
                <w:sz w:val="21"/>
                <w:szCs w:val="21"/>
                <w:lang w:val="en-US" w:bidi="ar"/>
                <w14:textFill>
                  <w14:solidFill>
                    <w14:schemeClr w14:val="tx1"/>
                  </w14:solidFill>
                </w14:textFill>
              </w:rPr>
            </w:pPr>
            <w:r>
              <w:rPr>
                <w:rFonts w:hint="eastAsia" w:ascii="Times New Roman" w:hAnsi="Times New Roman" w:eastAsia="宋体" w:cs="宋体"/>
                <w:color w:val="000000" w:themeColor="text1"/>
                <w:sz w:val="21"/>
                <w:szCs w:val="21"/>
                <w:lang w:val="en-US"/>
                <w14:textFill>
                  <w14:solidFill>
                    <w14:schemeClr w14:val="tx1"/>
                  </w14:solidFill>
                </w14:textFill>
              </w:rPr>
              <w:t>13</w:t>
            </w:r>
          </w:p>
        </w:tc>
        <w:tc>
          <w:tcPr>
            <w:tcW w:w="71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宋体"/>
                <w:color w:val="000000" w:themeColor="text1"/>
                <w:sz w:val="21"/>
                <w:szCs w:val="21"/>
                <w:lang w:val="en-US" w:bidi="ar"/>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项目成本控制</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b/>
                <w:bCs/>
                <w:color w:val="000000" w:themeColor="text1"/>
                <w:sz w:val="21"/>
                <w:szCs w:val="21"/>
                <w:lang w:val="en-US" w:bidi="ar"/>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0.5</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b/>
                <w:bCs/>
                <w:color w:val="000000" w:themeColor="text1"/>
                <w:sz w:val="21"/>
                <w:szCs w:val="21"/>
                <w:lang w:val="en-US" w:bidi="ar"/>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2</w:t>
            </w: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b/>
                <w:bCs/>
                <w:color w:val="000000" w:themeColor="text1"/>
                <w:sz w:val="21"/>
                <w:szCs w:val="21"/>
                <w:lang w:val="en-US" w:bidi="ar"/>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1.5</w:t>
            </w:r>
          </w:p>
        </w:tc>
        <w:tc>
          <w:tcPr>
            <w:tcW w:w="254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b/>
                <w:bCs/>
                <w:color w:val="000000" w:themeColor="text1"/>
                <w:sz w:val="21"/>
                <w:szCs w:val="21"/>
                <w:lang w:val="en-US" w:bidi="ar"/>
                <w14:textFill>
                  <w14:solidFill>
                    <w14:schemeClr w14:val="tx1"/>
                  </w14:solidFill>
                </w14:textFill>
              </w:rPr>
            </w:pPr>
          </w:p>
        </w:tc>
      </w:tr>
      <w:tr>
        <w:tblPrEx>
          <w:tblCellMar>
            <w:top w:w="0" w:type="dxa"/>
            <w:left w:w="108" w:type="dxa"/>
            <w:bottom w:w="0" w:type="dxa"/>
            <w:right w:w="108" w:type="dxa"/>
          </w:tblCellMar>
        </w:tblPrEx>
        <w:trPr>
          <w:trHeight w:val="323" w:hRule="atLeast"/>
          <w:jc w:val="center"/>
        </w:trPr>
        <w:tc>
          <w:tcPr>
            <w:tcW w:w="4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b/>
                <w:bCs/>
                <w:color w:val="000000" w:themeColor="text1"/>
                <w:sz w:val="21"/>
                <w:szCs w:val="21"/>
                <w:lang w:val="en-US"/>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（四）</w:t>
            </w:r>
          </w:p>
        </w:tc>
        <w:tc>
          <w:tcPr>
            <w:tcW w:w="71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b/>
                <w:bCs/>
                <w:color w:val="000000" w:themeColor="text1"/>
                <w:sz w:val="21"/>
                <w:szCs w:val="21"/>
                <w:lang w:val="en-US"/>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使用成效</w:t>
            </w:r>
          </w:p>
        </w:tc>
        <w:tc>
          <w:tcPr>
            <w:tcW w:w="470" w:type="pct"/>
            <w:tcBorders>
              <w:top w:val="single" w:color="000000" w:sz="4" w:space="0"/>
              <w:left w:val="single" w:color="000000" w:sz="4" w:space="0"/>
              <w:bottom w:val="single" w:color="auto"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b/>
                <w:bCs/>
                <w:color w:val="000000" w:themeColor="text1"/>
                <w:sz w:val="21"/>
                <w:szCs w:val="21"/>
                <w:lang w:val="en-US" w:bidi="ar"/>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33.67</w:t>
            </w:r>
          </w:p>
        </w:tc>
        <w:tc>
          <w:tcPr>
            <w:tcW w:w="407" w:type="pct"/>
            <w:tcBorders>
              <w:top w:val="single" w:color="000000" w:sz="4" w:space="0"/>
              <w:left w:val="single" w:color="000000" w:sz="4" w:space="0"/>
              <w:bottom w:val="single" w:color="auto"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b/>
                <w:bCs/>
                <w:color w:val="000000" w:themeColor="text1"/>
                <w:sz w:val="21"/>
                <w:szCs w:val="21"/>
                <w:lang w:val="en-US" w:bidi="ar"/>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35</w:t>
            </w:r>
          </w:p>
        </w:tc>
        <w:tc>
          <w:tcPr>
            <w:tcW w:w="432" w:type="pct"/>
            <w:tcBorders>
              <w:top w:val="single" w:color="000000" w:sz="4" w:space="0"/>
              <w:left w:val="single" w:color="000000" w:sz="4" w:space="0"/>
              <w:bottom w:val="single" w:color="auto" w:sz="4" w:space="0"/>
              <w:right w:val="single" w:color="000000" w:sz="4" w:space="0"/>
            </w:tcBorders>
            <w:shd w:val="clear" w:color="auto" w:fill="auto"/>
            <w:vAlign w:val="center"/>
          </w:tcPr>
          <w:p>
            <w:pPr>
              <w:widowControl/>
              <w:jc w:val="center"/>
              <w:textAlignment w:val="center"/>
              <w:rPr>
                <w:rFonts w:ascii="Times New Roman" w:hAnsi="Times New Roman" w:eastAsia="宋体" w:cs="宋体"/>
                <w:b/>
                <w:bCs/>
                <w:color w:val="000000" w:themeColor="text1"/>
                <w:sz w:val="21"/>
                <w:szCs w:val="21"/>
                <w:lang w:val="en-US" w:bidi="ar"/>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1.33</w:t>
            </w:r>
          </w:p>
        </w:tc>
        <w:tc>
          <w:tcPr>
            <w:tcW w:w="2543" w:type="pct"/>
            <w:tcBorders>
              <w:top w:val="single" w:color="000000" w:sz="4" w:space="0"/>
              <w:left w:val="single" w:color="000000" w:sz="4" w:space="0"/>
              <w:bottom w:val="single" w:color="auto" w:sz="4" w:space="0"/>
              <w:right w:val="single" w:color="000000" w:sz="4" w:space="0"/>
            </w:tcBorders>
            <w:shd w:val="clear" w:color="auto" w:fill="auto"/>
            <w:vAlign w:val="center"/>
          </w:tcPr>
          <w:p>
            <w:pPr>
              <w:widowControl/>
              <w:jc w:val="center"/>
              <w:textAlignment w:val="center"/>
              <w:rPr>
                <w:rFonts w:ascii="Times New Roman" w:hAnsi="Times New Roman" w:eastAsia="宋体" w:cs="宋体"/>
                <w:b/>
                <w:bCs/>
                <w:color w:val="000000" w:themeColor="text1"/>
                <w:sz w:val="21"/>
                <w:szCs w:val="21"/>
                <w:lang w:val="en-US" w:bidi="ar"/>
                <w14:textFill>
                  <w14:solidFill>
                    <w14:schemeClr w14:val="tx1"/>
                  </w14:solidFill>
                </w14:textFill>
              </w:rPr>
            </w:pPr>
          </w:p>
        </w:tc>
      </w:tr>
      <w:tr>
        <w:tblPrEx>
          <w:tblCellMar>
            <w:top w:w="0" w:type="dxa"/>
            <w:left w:w="108" w:type="dxa"/>
            <w:bottom w:w="0" w:type="dxa"/>
            <w:right w:w="108" w:type="dxa"/>
          </w:tblCellMar>
        </w:tblPrEx>
        <w:trPr>
          <w:trHeight w:val="1219" w:hRule="atLeast"/>
          <w:jc w:val="center"/>
        </w:trPr>
        <w:tc>
          <w:tcPr>
            <w:tcW w:w="43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14:textFill>
                  <w14:solidFill>
                    <w14:schemeClr w14:val="tx1"/>
                  </w14:solidFill>
                </w14:textFill>
              </w:rPr>
            </w:pPr>
            <w:r>
              <w:rPr>
                <w:rFonts w:hint="eastAsia" w:ascii="Times New Roman" w:hAnsi="Times New Roman" w:eastAsia="宋体" w:cs="宋体"/>
                <w:color w:val="000000" w:themeColor="text1"/>
                <w:sz w:val="21"/>
                <w:szCs w:val="21"/>
                <w:lang w:val="en-US"/>
                <w14:textFill>
                  <w14:solidFill>
                    <w14:schemeClr w14:val="tx1"/>
                  </w14:solidFill>
                </w14:textFill>
              </w:rPr>
              <w:t>14</w:t>
            </w:r>
          </w:p>
        </w:tc>
        <w:tc>
          <w:tcPr>
            <w:tcW w:w="71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有序推进项目实施等工作情况</w:t>
            </w:r>
          </w:p>
        </w:tc>
        <w:tc>
          <w:tcPr>
            <w:tcW w:w="47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4</w:t>
            </w:r>
          </w:p>
        </w:tc>
        <w:tc>
          <w:tcPr>
            <w:tcW w:w="407"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4</w:t>
            </w:r>
          </w:p>
        </w:tc>
        <w:tc>
          <w:tcPr>
            <w:tcW w:w="43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0</w:t>
            </w:r>
          </w:p>
        </w:tc>
        <w:tc>
          <w:tcPr>
            <w:tcW w:w="2543"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14:textFill>
                  <w14:solidFill>
                    <w14:schemeClr w14:val="tx1"/>
                  </w14:solidFill>
                </w14:textFill>
              </w:rPr>
            </w:pPr>
          </w:p>
        </w:tc>
      </w:tr>
      <w:tr>
        <w:tblPrEx>
          <w:tblCellMar>
            <w:top w:w="0" w:type="dxa"/>
            <w:left w:w="108" w:type="dxa"/>
            <w:bottom w:w="0" w:type="dxa"/>
            <w:right w:w="108" w:type="dxa"/>
          </w:tblCellMar>
        </w:tblPrEx>
        <w:trPr>
          <w:trHeight w:val="1274" w:hRule="atLeast"/>
          <w:jc w:val="center"/>
        </w:trPr>
        <w:tc>
          <w:tcPr>
            <w:tcW w:w="43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15</w:t>
            </w:r>
          </w:p>
        </w:tc>
        <w:tc>
          <w:tcPr>
            <w:tcW w:w="71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资金使用效益</w:t>
            </w:r>
          </w:p>
        </w:tc>
        <w:tc>
          <w:tcPr>
            <w:tcW w:w="4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15.24</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16</w:t>
            </w: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0.76</w:t>
            </w:r>
          </w:p>
        </w:tc>
        <w:tc>
          <w:tcPr>
            <w:tcW w:w="254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trHeight w:val="638" w:hRule="atLeast"/>
          <w:jc w:val="center"/>
        </w:trPr>
        <w:tc>
          <w:tcPr>
            <w:tcW w:w="43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16</w:t>
            </w:r>
          </w:p>
        </w:tc>
        <w:tc>
          <w:tcPr>
            <w:tcW w:w="71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项目满意度情况</w:t>
            </w:r>
          </w:p>
        </w:tc>
        <w:tc>
          <w:tcPr>
            <w:tcW w:w="4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14:textFill>
                  <w14:solidFill>
                    <w14:schemeClr w14:val="tx1"/>
                  </w14:solidFill>
                </w14:textFill>
              </w:rPr>
            </w:pPr>
            <w:r>
              <w:rPr>
                <w:rFonts w:hint="eastAsia" w:ascii="Times New Roman" w:hAnsi="Times New Roman" w:eastAsia="宋体" w:cs="宋体"/>
                <w:color w:val="000000" w:themeColor="text1"/>
                <w:sz w:val="21"/>
                <w:szCs w:val="21"/>
                <w:lang w:val="en-US"/>
                <w14:textFill>
                  <w14:solidFill>
                    <w14:schemeClr w14:val="tx1"/>
                  </w14:solidFill>
                </w14:textFill>
              </w:rPr>
              <w:t>4.43</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5</w:t>
            </w: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14:textFill>
                  <w14:solidFill>
                    <w14:schemeClr w14:val="tx1"/>
                  </w14:solidFill>
                </w14:textFill>
              </w:rPr>
            </w:pPr>
            <w:r>
              <w:rPr>
                <w:rFonts w:hint="eastAsia" w:ascii="Times New Roman" w:hAnsi="Times New Roman" w:eastAsia="宋体" w:cs="宋体"/>
                <w:color w:val="000000" w:themeColor="text1"/>
                <w:sz w:val="21"/>
                <w:szCs w:val="21"/>
                <w:lang w:val="en-US"/>
                <w14:textFill>
                  <w14:solidFill>
                    <w14:schemeClr w14:val="tx1"/>
                  </w14:solidFill>
                </w14:textFill>
              </w:rPr>
              <w:t>0.57</w:t>
            </w:r>
          </w:p>
        </w:tc>
        <w:tc>
          <w:tcPr>
            <w:tcW w:w="254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p>
        </w:tc>
      </w:tr>
      <w:tr>
        <w:tblPrEx>
          <w:tblCellMar>
            <w:top w:w="0" w:type="dxa"/>
            <w:left w:w="108" w:type="dxa"/>
            <w:bottom w:w="0" w:type="dxa"/>
            <w:right w:w="108" w:type="dxa"/>
          </w:tblCellMar>
        </w:tblPrEx>
        <w:trPr>
          <w:trHeight w:val="565" w:hRule="atLeast"/>
          <w:jc w:val="center"/>
        </w:trPr>
        <w:tc>
          <w:tcPr>
            <w:tcW w:w="43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b/>
                <w:bCs/>
                <w:color w:val="000000" w:themeColor="text1"/>
                <w:sz w:val="21"/>
                <w:szCs w:val="21"/>
                <w:lang w:val="en-US"/>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（五）</w:t>
            </w:r>
          </w:p>
        </w:tc>
        <w:tc>
          <w:tcPr>
            <w:tcW w:w="71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b/>
                <w:bCs/>
                <w:color w:val="000000" w:themeColor="text1"/>
                <w:sz w:val="21"/>
                <w:szCs w:val="21"/>
                <w:lang w:val="en-US" w:bidi="ar"/>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加减分</w:t>
            </w:r>
          </w:p>
          <w:p>
            <w:pPr>
              <w:widowControl/>
              <w:jc w:val="center"/>
              <w:textAlignment w:val="center"/>
              <w:rPr>
                <w:rFonts w:ascii="Times New Roman" w:hAnsi="Times New Roman" w:eastAsia="宋体" w:cs="宋体"/>
                <w:b/>
                <w:bCs/>
                <w:color w:val="000000" w:themeColor="text1"/>
                <w:sz w:val="21"/>
                <w:szCs w:val="21"/>
                <w:lang w:val="en-US"/>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指标</w:t>
            </w:r>
          </w:p>
        </w:tc>
        <w:tc>
          <w:tcPr>
            <w:tcW w:w="4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b/>
                <w:bCs/>
                <w:color w:val="000000" w:themeColor="text1"/>
                <w:sz w:val="21"/>
                <w:szCs w:val="21"/>
                <w:lang w:val="en-US"/>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0</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b/>
                <w:bCs/>
                <w:color w:val="000000" w:themeColor="text1"/>
                <w:sz w:val="21"/>
                <w:szCs w:val="21"/>
                <w:lang w:val="en-US" w:bidi="ar"/>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+5</w:t>
            </w:r>
          </w:p>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-35</w:t>
            </w: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0</w:t>
            </w:r>
          </w:p>
        </w:tc>
        <w:tc>
          <w:tcPr>
            <w:tcW w:w="254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w:t>
            </w:r>
          </w:p>
        </w:tc>
      </w:tr>
      <w:tr>
        <w:tblPrEx>
          <w:tblCellMar>
            <w:top w:w="0" w:type="dxa"/>
            <w:left w:w="108" w:type="dxa"/>
            <w:bottom w:w="0" w:type="dxa"/>
            <w:right w:w="108" w:type="dxa"/>
          </w:tblCellMar>
        </w:tblPrEx>
        <w:trPr>
          <w:trHeight w:val="751" w:hRule="atLeast"/>
          <w:jc w:val="center"/>
        </w:trPr>
        <w:tc>
          <w:tcPr>
            <w:tcW w:w="43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17</w:t>
            </w:r>
          </w:p>
        </w:tc>
        <w:tc>
          <w:tcPr>
            <w:tcW w:w="71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加分指标</w:t>
            </w:r>
          </w:p>
        </w:tc>
        <w:tc>
          <w:tcPr>
            <w:tcW w:w="4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b/>
                <w:bCs/>
                <w:color w:val="000000" w:themeColor="text1"/>
                <w:sz w:val="21"/>
                <w:szCs w:val="21"/>
                <w:lang w:val="en-US"/>
                <w14:textFill>
                  <w14:solidFill>
                    <w14:schemeClr w14:val="tx1"/>
                  </w14:solidFill>
                </w14:textFill>
              </w:rPr>
            </w:pPr>
            <w:r>
              <w:rPr>
                <w:rFonts w:hint="eastAsia" w:ascii="Times New Roman" w:hAnsi="Times New Roman" w:eastAsia="宋体" w:cs="宋体"/>
                <w:color w:val="000000" w:themeColor="text1"/>
                <w:sz w:val="21"/>
                <w:szCs w:val="21"/>
                <w:lang w:val="en-US"/>
                <w14:textFill>
                  <w14:solidFill>
                    <w14:schemeClr w14:val="tx1"/>
                  </w14:solidFill>
                </w14:textFill>
              </w:rPr>
              <w:t>0</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最高加5分</w:t>
            </w: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14:textFill>
                  <w14:solidFill>
                    <w14:schemeClr w14:val="tx1"/>
                  </w14:solidFill>
                </w14:textFill>
              </w:rPr>
            </w:pPr>
            <w:r>
              <w:rPr>
                <w:rFonts w:hint="eastAsia" w:ascii="Times New Roman" w:hAnsi="Times New Roman" w:eastAsia="宋体" w:cs="宋体"/>
                <w:color w:val="000000" w:themeColor="text1"/>
                <w:sz w:val="21"/>
                <w:szCs w:val="21"/>
                <w:lang w:val="en-US"/>
                <w14:textFill>
                  <w14:solidFill>
                    <w14:schemeClr w14:val="tx1"/>
                  </w14:solidFill>
                </w14:textFill>
              </w:rPr>
              <w:t>0</w:t>
            </w:r>
          </w:p>
        </w:tc>
        <w:tc>
          <w:tcPr>
            <w:tcW w:w="254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w:t>
            </w:r>
          </w:p>
        </w:tc>
      </w:tr>
      <w:tr>
        <w:tblPrEx>
          <w:tblCellMar>
            <w:top w:w="0" w:type="dxa"/>
            <w:left w:w="108" w:type="dxa"/>
            <w:bottom w:w="0" w:type="dxa"/>
            <w:right w:w="108" w:type="dxa"/>
          </w:tblCellMar>
        </w:tblPrEx>
        <w:trPr>
          <w:trHeight w:val="998" w:hRule="atLeast"/>
          <w:jc w:val="center"/>
        </w:trPr>
        <w:tc>
          <w:tcPr>
            <w:tcW w:w="43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18</w:t>
            </w:r>
          </w:p>
        </w:tc>
        <w:tc>
          <w:tcPr>
            <w:tcW w:w="71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执行中随意调减衔接资金预算</w:t>
            </w:r>
          </w:p>
        </w:tc>
        <w:tc>
          <w:tcPr>
            <w:tcW w:w="4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b/>
                <w:bCs/>
                <w:color w:val="000000" w:themeColor="text1"/>
                <w:sz w:val="21"/>
                <w:szCs w:val="21"/>
                <w:lang w:val="en-US"/>
                <w14:textFill>
                  <w14:solidFill>
                    <w14:schemeClr w14:val="tx1"/>
                  </w14:solidFill>
                </w14:textFill>
              </w:rPr>
            </w:pPr>
            <w:r>
              <w:rPr>
                <w:rFonts w:hint="eastAsia" w:ascii="Times New Roman" w:hAnsi="Times New Roman" w:eastAsia="宋体" w:cs="宋体"/>
                <w:color w:val="000000" w:themeColor="text1"/>
                <w:sz w:val="21"/>
                <w:szCs w:val="21"/>
                <w:lang w:val="en-US"/>
                <w14:textFill>
                  <w14:solidFill>
                    <w14:schemeClr w14:val="tx1"/>
                  </w14:solidFill>
                </w14:textFill>
              </w:rPr>
              <w:t>0</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直接扣减5分</w:t>
            </w: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14:textFill>
                  <w14:solidFill>
                    <w14:schemeClr w14:val="tx1"/>
                  </w14:solidFill>
                </w14:textFill>
              </w:rPr>
            </w:pPr>
            <w:r>
              <w:rPr>
                <w:rFonts w:hint="eastAsia" w:ascii="Times New Roman" w:hAnsi="Times New Roman" w:eastAsia="宋体" w:cs="宋体"/>
                <w:color w:val="000000" w:themeColor="text1"/>
                <w:sz w:val="21"/>
                <w:szCs w:val="21"/>
                <w:lang w:val="en-US"/>
                <w14:textFill>
                  <w14:solidFill>
                    <w14:schemeClr w14:val="tx1"/>
                  </w14:solidFill>
                </w14:textFill>
              </w:rPr>
              <w:t>0</w:t>
            </w:r>
          </w:p>
        </w:tc>
        <w:tc>
          <w:tcPr>
            <w:tcW w:w="254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w:t>
            </w:r>
          </w:p>
        </w:tc>
      </w:tr>
      <w:tr>
        <w:tblPrEx>
          <w:tblCellMar>
            <w:top w:w="0" w:type="dxa"/>
            <w:left w:w="108" w:type="dxa"/>
            <w:bottom w:w="0" w:type="dxa"/>
            <w:right w:w="108" w:type="dxa"/>
          </w:tblCellMar>
        </w:tblPrEx>
        <w:trPr>
          <w:trHeight w:val="751" w:hRule="atLeast"/>
          <w:jc w:val="center"/>
        </w:trPr>
        <w:tc>
          <w:tcPr>
            <w:tcW w:w="43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14:textFill>
                  <w14:solidFill>
                    <w14:schemeClr w14:val="tx1"/>
                  </w14:solidFill>
                </w14:textFill>
              </w:rPr>
            </w:pPr>
            <w:r>
              <w:rPr>
                <w:rFonts w:hint="eastAsia" w:ascii="Times New Roman" w:hAnsi="Times New Roman" w:eastAsia="宋体" w:cs="宋体"/>
                <w:color w:val="000000" w:themeColor="text1"/>
                <w:sz w:val="21"/>
                <w:szCs w:val="21"/>
                <w:lang w:val="en-US"/>
                <w14:textFill>
                  <w14:solidFill>
                    <w14:schemeClr w14:val="tx1"/>
                  </w14:solidFill>
                </w14:textFill>
              </w:rPr>
              <w:t>19</w:t>
            </w:r>
          </w:p>
        </w:tc>
        <w:tc>
          <w:tcPr>
            <w:tcW w:w="71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数据作假</w:t>
            </w:r>
          </w:p>
        </w:tc>
        <w:tc>
          <w:tcPr>
            <w:tcW w:w="4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b/>
                <w:bCs/>
                <w:color w:val="000000" w:themeColor="text1"/>
                <w:sz w:val="21"/>
                <w:szCs w:val="21"/>
                <w:lang w:val="en-US"/>
                <w14:textFill>
                  <w14:solidFill>
                    <w14:schemeClr w14:val="tx1"/>
                  </w14:solidFill>
                </w14:textFill>
              </w:rPr>
            </w:pPr>
            <w:r>
              <w:rPr>
                <w:rFonts w:hint="eastAsia" w:ascii="Times New Roman" w:hAnsi="Times New Roman" w:eastAsia="宋体" w:cs="宋体"/>
                <w:color w:val="000000" w:themeColor="text1"/>
                <w:sz w:val="21"/>
                <w:szCs w:val="21"/>
                <w:lang w:val="en-US"/>
                <w14:textFill>
                  <w14:solidFill>
                    <w14:schemeClr w14:val="tx1"/>
                  </w14:solidFill>
                </w14:textFill>
              </w:rPr>
              <w:t>0</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直接扣减10分</w:t>
            </w: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14:textFill>
                  <w14:solidFill>
                    <w14:schemeClr w14:val="tx1"/>
                  </w14:solidFill>
                </w14:textFill>
              </w:rPr>
            </w:pPr>
            <w:r>
              <w:rPr>
                <w:rFonts w:hint="eastAsia" w:ascii="Times New Roman" w:hAnsi="Times New Roman" w:eastAsia="宋体" w:cs="宋体"/>
                <w:color w:val="000000" w:themeColor="text1"/>
                <w:sz w:val="21"/>
                <w:szCs w:val="21"/>
                <w:lang w:val="en-US"/>
                <w14:textFill>
                  <w14:solidFill>
                    <w14:schemeClr w14:val="tx1"/>
                  </w14:solidFill>
                </w14:textFill>
              </w:rPr>
              <w:t>0</w:t>
            </w:r>
          </w:p>
        </w:tc>
        <w:tc>
          <w:tcPr>
            <w:tcW w:w="254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w:t>
            </w:r>
          </w:p>
        </w:tc>
      </w:tr>
      <w:tr>
        <w:tblPrEx>
          <w:tblCellMar>
            <w:top w:w="0" w:type="dxa"/>
            <w:left w:w="108" w:type="dxa"/>
            <w:bottom w:w="0" w:type="dxa"/>
            <w:right w:w="108" w:type="dxa"/>
          </w:tblCellMar>
        </w:tblPrEx>
        <w:trPr>
          <w:trHeight w:val="760" w:hRule="atLeast"/>
          <w:jc w:val="center"/>
        </w:trPr>
        <w:tc>
          <w:tcPr>
            <w:tcW w:w="43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14:textFill>
                  <w14:solidFill>
                    <w14:schemeClr w14:val="tx1"/>
                  </w14:solidFill>
                </w14:textFill>
              </w:rPr>
            </w:pPr>
            <w:r>
              <w:rPr>
                <w:rFonts w:hint="eastAsia" w:ascii="Times New Roman" w:hAnsi="Times New Roman" w:eastAsia="宋体" w:cs="宋体"/>
                <w:color w:val="000000" w:themeColor="text1"/>
                <w:sz w:val="21"/>
                <w:szCs w:val="21"/>
                <w:lang w:val="en-US"/>
                <w14:textFill>
                  <w14:solidFill>
                    <w14:schemeClr w14:val="tx1"/>
                  </w14:solidFill>
                </w14:textFill>
              </w:rPr>
              <w:t>29</w:t>
            </w:r>
          </w:p>
        </w:tc>
        <w:tc>
          <w:tcPr>
            <w:tcW w:w="71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减分指标</w:t>
            </w:r>
          </w:p>
        </w:tc>
        <w:tc>
          <w:tcPr>
            <w:tcW w:w="4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b/>
                <w:bCs/>
                <w:color w:val="000000" w:themeColor="text1"/>
                <w:sz w:val="21"/>
                <w:szCs w:val="21"/>
                <w:lang w:val="en-US"/>
                <w14:textFill>
                  <w14:solidFill>
                    <w14:schemeClr w14:val="tx1"/>
                  </w14:solidFill>
                </w14:textFill>
              </w:rPr>
            </w:pPr>
            <w:r>
              <w:rPr>
                <w:rFonts w:hint="eastAsia" w:ascii="Times New Roman" w:hAnsi="Times New Roman" w:eastAsia="宋体" w:cs="宋体"/>
                <w:color w:val="000000" w:themeColor="text1"/>
                <w:sz w:val="21"/>
                <w:szCs w:val="21"/>
                <w:lang w:val="en-US"/>
                <w14:textFill>
                  <w14:solidFill>
                    <w14:schemeClr w14:val="tx1"/>
                  </w14:solidFill>
                </w14:textFill>
              </w:rPr>
              <w:t>0</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最高减20分</w:t>
            </w: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14:textFill>
                  <w14:solidFill>
                    <w14:schemeClr w14:val="tx1"/>
                  </w14:solidFill>
                </w14:textFill>
              </w:rPr>
            </w:pPr>
            <w:r>
              <w:rPr>
                <w:rFonts w:hint="eastAsia" w:ascii="Times New Roman" w:hAnsi="Times New Roman" w:eastAsia="宋体" w:cs="宋体"/>
                <w:color w:val="000000" w:themeColor="text1"/>
                <w:sz w:val="21"/>
                <w:szCs w:val="21"/>
                <w:lang w:val="en-US"/>
                <w14:textFill>
                  <w14:solidFill>
                    <w14:schemeClr w14:val="tx1"/>
                  </w14:solidFill>
                </w14:textFill>
              </w:rPr>
              <w:t>0</w:t>
            </w:r>
          </w:p>
        </w:tc>
        <w:tc>
          <w:tcPr>
            <w:tcW w:w="254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w:t>
            </w:r>
          </w:p>
        </w:tc>
      </w:tr>
    </w:tbl>
    <w:p>
      <w:pPr>
        <w:pStyle w:val="2"/>
        <w:rPr>
          <w:rFonts w:ascii="Times New Roman"/>
          <w:color w:val="000000" w:themeColor="text1"/>
          <w14:textFill>
            <w14:solidFill>
              <w14:schemeClr w14:val="tx1"/>
            </w14:solidFill>
          </w14:textFill>
        </w:rPr>
      </w:pPr>
    </w:p>
    <w:p>
      <w:pPr>
        <w:pStyle w:val="2"/>
        <w:rPr>
          <w:rFonts w:ascii="Times New Roman"/>
          <w:color w:val="000000" w:themeColor="text1"/>
          <w14:textFill>
            <w14:solidFill>
              <w14:schemeClr w14:val="tx1"/>
            </w14:solidFill>
          </w14:textFill>
        </w:rPr>
      </w:pPr>
    </w:p>
    <w:p>
      <w:pPr>
        <w:rPr>
          <w:rFonts w:ascii="Times New Roman" w:hAnsi="Times New Roman" w:eastAsia="方正仿宋_GBK" w:cs="Times New Roman"/>
          <w:bCs/>
          <w:color w:val="000000" w:themeColor="text1"/>
          <w:sz w:val="28"/>
          <w:szCs w:val="28"/>
          <w:lang w:val="en-US" w:bidi="ar-SA"/>
          <w14:textFill>
            <w14:solidFill>
              <w14:schemeClr w14:val="tx1"/>
            </w14:solidFill>
          </w14:textFill>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br w:type="page"/>
      </w:r>
    </w:p>
    <w:p>
      <w:pPr>
        <w:topLinePunct/>
        <w:autoSpaceDN/>
        <w:spacing w:line="600" w:lineRule="exact"/>
        <w:jc w:val="both"/>
        <w:rPr>
          <w:rFonts w:ascii="Times New Roman" w:hAnsi="Times New Roman" w:eastAsia="方正仿宋_GBK" w:cs="Times New Roman"/>
          <w:bCs/>
          <w:color w:val="000000" w:themeColor="text1"/>
          <w:sz w:val="28"/>
          <w:szCs w:val="28"/>
          <w:lang w:val="en-US" w:bidi="ar-SA"/>
          <w14:textFill>
            <w14:solidFill>
              <w14:schemeClr w14:val="tx1"/>
            </w14:solidFill>
          </w14:textFill>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附件3：</w:t>
      </w:r>
    </w:p>
    <w:p>
      <w:pPr>
        <w:keepNext/>
        <w:keepLines/>
        <w:autoSpaceDE/>
        <w:autoSpaceDN/>
        <w:spacing w:before="100" w:after="100"/>
        <w:jc w:val="center"/>
        <w:rPr>
          <w:rFonts w:ascii="Times New Roman" w:hAnsi="Times New Roman"/>
          <w:color w:val="000000" w:themeColor="text1"/>
          <w:sz w:val="28"/>
          <w:szCs w:val="18"/>
          <w:lang w:val="en-US"/>
          <w14:textFill>
            <w14:solidFill>
              <w14:schemeClr w14:val="tx1"/>
            </w14:solidFill>
          </w14:textFill>
        </w:rPr>
      </w:pPr>
      <w:r>
        <w:rPr>
          <w:rFonts w:hint="eastAsia" w:ascii="Times New Roman" w:hAnsi="Times New Roman"/>
          <w:color w:val="000000" w:themeColor="text1"/>
          <w:sz w:val="28"/>
          <w:szCs w:val="18"/>
          <w:lang w:val="en-US"/>
          <w14:textFill>
            <w14:solidFill>
              <w14:schemeClr w14:val="tx1"/>
            </w14:solidFill>
          </w14:textFill>
        </w:rPr>
        <w:t>酉阳土家族苗族自治县青华林场信息化管理系统建设项目</w:t>
      </w:r>
    </w:p>
    <w:p>
      <w:pPr>
        <w:keepNext/>
        <w:keepLines/>
        <w:autoSpaceDE/>
        <w:autoSpaceDN/>
        <w:spacing w:before="100" w:after="100"/>
        <w:jc w:val="center"/>
        <w:rPr>
          <w:rFonts w:ascii="Times New Roman" w:hAnsi="Times New Roman" w:eastAsia="宋体"/>
          <w:color w:val="000000" w:themeColor="text1"/>
          <w:sz w:val="28"/>
          <w:szCs w:val="18"/>
          <w:lang w:val="en-US"/>
          <w14:textFill>
            <w14:solidFill>
              <w14:schemeClr w14:val="tx1"/>
            </w14:solidFill>
          </w14:textFill>
        </w:rPr>
      </w:pPr>
      <w:r>
        <w:rPr>
          <w:rFonts w:hint="eastAsia" w:ascii="Times New Roman" w:hAnsi="Times New Roman"/>
          <w:color w:val="000000" w:themeColor="text1"/>
          <w:sz w:val="28"/>
          <w:szCs w:val="18"/>
          <w:lang w:val="en-US"/>
          <w14:textFill>
            <w14:solidFill>
              <w14:schemeClr w14:val="tx1"/>
            </w14:solidFill>
          </w14:textFill>
        </w:rPr>
        <w:t>2022年度财政衔接推进乡村振兴补助资金调查问卷</w:t>
      </w:r>
    </w:p>
    <w:p>
      <w:pPr>
        <w:pStyle w:val="33"/>
        <w:autoSpaceDE/>
        <w:autoSpaceDN/>
        <w:spacing w:before="120" w:beforeLines="50" w:after="120" w:afterLines="50" w:line="560" w:lineRule="exact"/>
        <w:ind w:firstLine="0" w:firstLineChars="0"/>
        <w:rPr>
          <w:rFonts w:ascii="Times New Roman" w:hAnsi="Times New Roman" w:eastAsia="方正仿宋_GBK" w:cs="方正仿宋_GBK"/>
          <w:b/>
          <w:bCs/>
          <w:color w:val="000000" w:themeColor="text1"/>
          <w:sz w:val="28"/>
          <w:szCs w:val="28"/>
          <w:u w:val="single"/>
          <w:lang w:val="en-US"/>
          <w14:textFill>
            <w14:solidFill>
              <w14:schemeClr w14:val="tx1"/>
            </w14:solidFill>
          </w14:textFill>
        </w:rPr>
      </w:pPr>
      <w:r>
        <w:rPr>
          <w:rFonts w:hint="eastAsia" w:ascii="Times New Roman" w:hAnsi="Times New Roman" w:eastAsia="方正仿宋_GBK" w:cs="方正仿宋_GBK"/>
          <w:color w:val="000000" w:themeColor="text1"/>
          <w:sz w:val="28"/>
          <w:szCs w:val="28"/>
          <w:lang w:val="en-US"/>
          <w14:textFill>
            <w14:solidFill>
              <w14:schemeClr w14:val="tx1"/>
            </w14:solidFill>
          </w14:textFill>
        </w:rPr>
        <w:t xml:space="preserve"> </w:t>
      </w:r>
      <w:r>
        <w:rPr>
          <w:rFonts w:hint="eastAsia" w:ascii="Times New Roman" w:hAnsi="Times New Roman" w:eastAsia="方正仿宋_GBK" w:cs="方正仿宋_GBK"/>
          <w:b/>
          <w:bCs/>
          <w:color w:val="000000" w:themeColor="text1"/>
          <w:sz w:val="28"/>
          <w:szCs w:val="28"/>
          <w:lang w:val="en-US"/>
          <w14:textFill>
            <w14:solidFill>
              <w14:schemeClr w14:val="tx1"/>
            </w14:solidFill>
          </w14:textFill>
        </w:rPr>
        <w:t>项目类型：产业项目、扶贫项目、村基础设施、其他项目（               ）</w:t>
      </w:r>
      <w:r>
        <w:rPr>
          <w:rFonts w:hint="eastAsia" w:ascii="Times New Roman" w:hAnsi="Times New Roman" w:eastAsia="方正仿宋_GBK" w:cs="方正仿宋_GBK"/>
          <w:color w:val="000000" w:themeColor="text1"/>
          <w:sz w:val="28"/>
          <w:szCs w:val="28"/>
          <w:u w:val="single"/>
          <w:lang w:val="en-US"/>
          <w14:textFill>
            <w14:solidFill>
              <w14:schemeClr w14:val="tx1"/>
            </w14:solidFill>
          </w14:textFill>
        </w:rPr>
        <w:t xml:space="preserve"> </w:t>
      </w:r>
    </w:p>
    <w:p>
      <w:pPr>
        <w:pStyle w:val="33"/>
        <w:autoSpaceDE/>
        <w:autoSpaceDN/>
        <w:spacing w:line="560" w:lineRule="exact"/>
        <w:ind w:firstLine="0" w:firstLineChars="0"/>
        <w:rPr>
          <w:rFonts w:ascii="Times New Roman" w:hAnsi="Times New Roman" w:eastAsia="方正仿宋_GBK" w:cs="方正仿宋_GBK"/>
          <w:color w:val="000000" w:themeColor="text1"/>
          <w:sz w:val="28"/>
          <w:szCs w:val="28"/>
          <w:lang w:val="en-US"/>
          <w14:textFill>
            <w14:solidFill>
              <w14:schemeClr w14:val="tx1"/>
            </w14:solidFill>
          </w14:textFill>
        </w:rPr>
      </w:pPr>
      <w:r>
        <w:rPr>
          <w:rFonts w:hint="eastAsia" w:ascii="Times New Roman" w:hAnsi="Times New Roman" w:eastAsia="方正仿宋_GBK" w:cs="方正仿宋_GBK"/>
          <w:b/>
          <w:bCs/>
          <w:color w:val="000000" w:themeColor="text1"/>
          <w:sz w:val="28"/>
          <w:szCs w:val="28"/>
          <w:lang w:val="en-US"/>
          <w14:textFill>
            <w14:solidFill>
              <w14:schemeClr w14:val="tx1"/>
            </w14:solidFill>
          </w14:textFill>
        </w:rPr>
        <w:t>一、调查信息</w:t>
      </w:r>
    </w:p>
    <w:p>
      <w:pPr>
        <w:pStyle w:val="33"/>
        <w:autoSpaceDE/>
        <w:autoSpaceDN/>
        <w:spacing w:before="120" w:beforeLines="50" w:after="120" w:afterLines="50" w:line="560" w:lineRule="exact"/>
        <w:ind w:firstLine="280" w:firstLineChars="100"/>
        <w:rPr>
          <w:rFonts w:ascii="Times New Roman" w:hAnsi="Times New Roman" w:eastAsia="方正仿宋_GBK" w:cs="方正仿宋_GBK"/>
          <w:color w:val="000000" w:themeColor="text1"/>
          <w:sz w:val="28"/>
          <w:szCs w:val="28"/>
          <w:lang w:val="en-US"/>
          <w14:textFill>
            <w14:solidFill>
              <w14:schemeClr w14:val="tx1"/>
            </w14:solidFill>
          </w14:textFill>
        </w:rPr>
      </w:pPr>
      <w:r>
        <w:rPr>
          <w:rFonts w:hint="eastAsia" w:ascii="Times New Roman" w:hAnsi="Times New Roman" w:eastAsia="方正仿宋_GBK" w:cs="方正仿宋_GBK"/>
          <w:color w:val="000000" w:themeColor="text1"/>
          <w:sz w:val="28"/>
          <w:szCs w:val="28"/>
          <w:lang w:val="en-US"/>
          <w14:textFill>
            <w14:solidFill>
              <w14:schemeClr w14:val="tx1"/>
            </w14:solidFill>
          </w14:textFill>
        </w:rPr>
        <w:t xml:space="preserve">镇街：                     姓名：                 受益对象：是 / 否  </w:t>
      </w:r>
    </w:p>
    <w:p>
      <w:pPr>
        <w:pStyle w:val="33"/>
        <w:autoSpaceDE/>
        <w:autoSpaceDN/>
        <w:spacing w:line="560" w:lineRule="exact"/>
        <w:ind w:firstLine="0" w:firstLineChars="0"/>
        <w:rPr>
          <w:rFonts w:ascii="Times New Roman" w:hAnsi="Times New Roman" w:eastAsia="方正仿宋_GBK" w:cs="方正仿宋_GBK"/>
          <w:b/>
          <w:bCs/>
          <w:color w:val="000000" w:themeColor="text1"/>
          <w:sz w:val="28"/>
          <w:szCs w:val="28"/>
          <w:lang w:val="en-US"/>
          <w14:textFill>
            <w14:solidFill>
              <w14:schemeClr w14:val="tx1"/>
            </w14:solidFill>
          </w14:textFill>
        </w:rPr>
      </w:pPr>
      <w:r>
        <w:rPr>
          <w:rFonts w:hint="eastAsia" w:ascii="Times New Roman" w:hAnsi="Times New Roman" w:eastAsia="方正仿宋_GBK" w:cs="方正仿宋_GBK"/>
          <w:b/>
          <w:bCs/>
          <w:color w:val="000000" w:themeColor="text1"/>
          <w:sz w:val="28"/>
          <w:szCs w:val="28"/>
          <w:lang w:val="en-US"/>
          <w14:textFill>
            <w14:solidFill>
              <w14:schemeClr w14:val="tx1"/>
            </w14:solidFill>
          </w14:textFill>
        </w:rPr>
        <w:t>二、知晓度问题</w:t>
      </w:r>
    </w:p>
    <w:p>
      <w:pPr>
        <w:pStyle w:val="33"/>
        <w:autoSpaceDE/>
        <w:autoSpaceDN/>
        <w:spacing w:line="560" w:lineRule="exact"/>
        <w:ind w:firstLine="0" w:firstLineChars="0"/>
        <w:rPr>
          <w:rFonts w:ascii="Times New Roman" w:hAnsi="Times New Roman" w:eastAsia="方正仿宋_GBK" w:cs="方正仿宋_GBK"/>
          <w:color w:val="000000" w:themeColor="text1"/>
          <w:sz w:val="28"/>
          <w:szCs w:val="28"/>
          <w:lang w:val="en-US"/>
          <w14:textFill>
            <w14:solidFill>
              <w14:schemeClr w14:val="tx1"/>
            </w14:solidFill>
          </w14:textFill>
        </w:rPr>
      </w:pPr>
      <w:r>
        <w:rPr>
          <w:rFonts w:hint="eastAsia" w:ascii="Times New Roman" w:hAnsi="Times New Roman" w:eastAsia="方正仿宋_GBK" w:cs="方正仿宋_GBK"/>
          <w:color w:val="000000" w:themeColor="text1"/>
          <w:sz w:val="28"/>
          <w:szCs w:val="28"/>
          <w:lang w:val="en-US"/>
          <w14:textFill>
            <w14:solidFill>
              <w14:schemeClr w14:val="tx1"/>
            </w14:solidFill>
          </w14:textFill>
        </w:rPr>
        <w:t>1、您对青华林场信息化管理系统建设项目2022年度财政衔接推进乡村振兴补助资金（以下简称“衔接资金”）涉及项目的了解程度为（  ）</w:t>
      </w:r>
    </w:p>
    <w:p>
      <w:pPr>
        <w:pStyle w:val="33"/>
        <w:autoSpaceDE/>
        <w:autoSpaceDN/>
        <w:spacing w:line="560" w:lineRule="exact"/>
        <w:ind w:firstLine="560"/>
        <w:rPr>
          <w:rFonts w:ascii="Times New Roman" w:hAnsi="Times New Roman" w:eastAsia="方正仿宋_GBK" w:cs="方正仿宋_GBK"/>
          <w:color w:val="000000" w:themeColor="text1"/>
          <w:sz w:val="28"/>
          <w:szCs w:val="28"/>
          <w:lang w:val="en-US"/>
          <w14:textFill>
            <w14:solidFill>
              <w14:schemeClr w14:val="tx1"/>
            </w14:solidFill>
          </w14:textFill>
        </w:rPr>
      </w:pPr>
      <w:r>
        <w:rPr>
          <w:rFonts w:hint="eastAsia" w:ascii="Times New Roman" w:hAnsi="Times New Roman" w:eastAsia="方正仿宋_GBK" w:cs="方正仿宋_GBK"/>
          <w:color w:val="000000" w:themeColor="text1"/>
          <w:sz w:val="28"/>
          <w:szCs w:val="28"/>
          <w:lang w:val="en-US"/>
          <w14:textFill>
            <w14:solidFill>
              <w14:schemeClr w14:val="tx1"/>
            </w14:solidFill>
          </w14:textFill>
        </w:rPr>
        <w:t xml:space="preserve">A.非常了解           B.比较了解 </w:t>
      </w:r>
    </w:p>
    <w:p>
      <w:pPr>
        <w:pStyle w:val="33"/>
        <w:autoSpaceDE/>
        <w:autoSpaceDN/>
        <w:spacing w:line="560" w:lineRule="exact"/>
        <w:ind w:firstLine="560"/>
        <w:rPr>
          <w:rFonts w:ascii="Times New Roman" w:hAnsi="Times New Roman" w:eastAsia="方正仿宋_GBK" w:cs="方正仿宋_GBK"/>
          <w:color w:val="000000" w:themeColor="text1"/>
          <w:sz w:val="28"/>
          <w:szCs w:val="28"/>
          <w:lang w:val="en-US"/>
          <w14:textFill>
            <w14:solidFill>
              <w14:schemeClr w14:val="tx1"/>
            </w14:solidFill>
          </w14:textFill>
        </w:rPr>
      </w:pPr>
      <w:r>
        <w:rPr>
          <w:rFonts w:hint="eastAsia" w:ascii="Times New Roman" w:hAnsi="Times New Roman" w:eastAsia="方正仿宋_GBK" w:cs="方正仿宋_GBK"/>
          <w:color w:val="000000" w:themeColor="text1"/>
          <w:sz w:val="28"/>
          <w:szCs w:val="28"/>
          <w:lang w:val="en-US"/>
          <w14:textFill>
            <w14:solidFill>
              <w14:schemeClr w14:val="tx1"/>
            </w14:solidFill>
          </w14:textFill>
        </w:rPr>
        <w:t>C.基本了解           D.不太了解</w:t>
      </w:r>
    </w:p>
    <w:p>
      <w:pPr>
        <w:pStyle w:val="33"/>
        <w:autoSpaceDE/>
        <w:autoSpaceDN/>
        <w:spacing w:line="560" w:lineRule="exact"/>
        <w:ind w:firstLine="0" w:firstLineChars="0"/>
        <w:rPr>
          <w:rFonts w:ascii="Times New Roman" w:hAnsi="Times New Roman" w:eastAsia="方正仿宋_GBK" w:cs="方正仿宋_GBK"/>
          <w:b/>
          <w:bCs/>
          <w:color w:val="000000" w:themeColor="text1"/>
          <w:sz w:val="28"/>
          <w:szCs w:val="28"/>
          <w:lang w:val="en-US"/>
          <w14:textFill>
            <w14:solidFill>
              <w14:schemeClr w14:val="tx1"/>
            </w14:solidFill>
          </w14:textFill>
        </w:rPr>
      </w:pPr>
      <w:r>
        <w:rPr>
          <w:rFonts w:hint="eastAsia" w:ascii="Times New Roman" w:hAnsi="Times New Roman" w:eastAsia="方正仿宋_GBK" w:cs="方正仿宋_GBK"/>
          <w:b/>
          <w:bCs/>
          <w:color w:val="000000" w:themeColor="text1"/>
          <w:sz w:val="28"/>
          <w:szCs w:val="28"/>
          <w:lang w:val="en-US"/>
          <w14:textFill>
            <w14:solidFill>
              <w14:schemeClr w14:val="tx1"/>
            </w14:solidFill>
          </w14:textFill>
        </w:rPr>
        <w:t>三、满意度问题</w:t>
      </w:r>
    </w:p>
    <w:p>
      <w:pPr>
        <w:pStyle w:val="33"/>
        <w:autoSpaceDE/>
        <w:autoSpaceDN/>
        <w:spacing w:line="560" w:lineRule="exact"/>
        <w:ind w:firstLine="0" w:firstLineChars="0"/>
        <w:rPr>
          <w:rFonts w:ascii="Times New Roman" w:hAnsi="Times New Roman" w:eastAsia="方正仿宋_GBK" w:cs="方正仿宋_GBK"/>
          <w:color w:val="000000" w:themeColor="text1"/>
          <w:sz w:val="28"/>
          <w:szCs w:val="28"/>
          <w:lang w:val="en-US"/>
          <w14:textFill>
            <w14:solidFill>
              <w14:schemeClr w14:val="tx1"/>
            </w14:solidFill>
          </w14:textFill>
        </w:rPr>
      </w:pPr>
      <w:r>
        <w:rPr>
          <w:rFonts w:hint="eastAsia" w:ascii="Times New Roman" w:hAnsi="Times New Roman" w:eastAsia="方正仿宋_GBK" w:cs="方正仿宋_GBK"/>
          <w:color w:val="000000" w:themeColor="text1"/>
          <w:sz w:val="28"/>
          <w:szCs w:val="28"/>
          <w:lang w:val="en-US"/>
          <w14:textFill>
            <w14:solidFill>
              <w14:schemeClr w14:val="tx1"/>
            </w14:solidFill>
          </w14:textFill>
        </w:rPr>
        <w:t>1、您对青华林场信息化管理系统建设项目2022年度衔接资金项目管理/实施过程的满意度评价为（  ）</w:t>
      </w:r>
    </w:p>
    <w:p>
      <w:pPr>
        <w:pStyle w:val="33"/>
        <w:autoSpaceDE/>
        <w:autoSpaceDN/>
        <w:spacing w:line="560" w:lineRule="exact"/>
        <w:ind w:firstLine="560"/>
        <w:rPr>
          <w:rFonts w:ascii="Times New Roman" w:hAnsi="Times New Roman" w:eastAsia="方正仿宋_GBK" w:cs="方正仿宋_GBK"/>
          <w:color w:val="000000" w:themeColor="text1"/>
          <w:sz w:val="28"/>
          <w:szCs w:val="28"/>
          <w:lang w:val="en-US"/>
          <w14:textFill>
            <w14:solidFill>
              <w14:schemeClr w14:val="tx1"/>
            </w14:solidFill>
          </w14:textFill>
        </w:rPr>
      </w:pPr>
      <w:r>
        <w:rPr>
          <w:rFonts w:hint="eastAsia" w:ascii="Times New Roman" w:hAnsi="Times New Roman" w:eastAsia="方正仿宋_GBK" w:cs="方正仿宋_GBK"/>
          <w:color w:val="000000" w:themeColor="text1"/>
          <w:sz w:val="28"/>
          <w:szCs w:val="28"/>
          <w:lang w:val="en-US"/>
          <w14:textFill>
            <w14:solidFill>
              <w14:schemeClr w14:val="tx1"/>
            </w14:solidFill>
          </w14:textFill>
        </w:rPr>
        <w:t xml:space="preserve">A.非常满意           B.比较满意  </w:t>
      </w:r>
    </w:p>
    <w:p>
      <w:pPr>
        <w:pStyle w:val="33"/>
        <w:autoSpaceDE/>
        <w:autoSpaceDN/>
        <w:spacing w:line="560" w:lineRule="exact"/>
        <w:ind w:firstLine="560"/>
        <w:rPr>
          <w:rFonts w:ascii="Times New Roman" w:hAnsi="Times New Roman" w:eastAsia="方正仿宋_GBK" w:cs="方正仿宋_GBK"/>
          <w:color w:val="000000" w:themeColor="text1"/>
          <w:sz w:val="28"/>
          <w:szCs w:val="28"/>
          <w:lang w:val="en-US"/>
          <w14:textFill>
            <w14:solidFill>
              <w14:schemeClr w14:val="tx1"/>
            </w14:solidFill>
          </w14:textFill>
        </w:rPr>
      </w:pPr>
      <w:r>
        <w:rPr>
          <w:rFonts w:hint="eastAsia" w:ascii="Times New Roman" w:hAnsi="Times New Roman" w:eastAsia="方正仿宋_GBK" w:cs="方正仿宋_GBK"/>
          <w:color w:val="000000" w:themeColor="text1"/>
          <w:sz w:val="28"/>
          <w:szCs w:val="28"/>
          <w:lang w:val="en-US"/>
          <w14:textFill>
            <w14:solidFill>
              <w14:schemeClr w14:val="tx1"/>
            </w14:solidFill>
          </w14:textFill>
        </w:rPr>
        <w:t>C.基本满意           D.不太满意</w:t>
      </w:r>
    </w:p>
    <w:p>
      <w:pPr>
        <w:pStyle w:val="33"/>
        <w:autoSpaceDE/>
        <w:autoSpaceDN/>
        <w:spacing w:line="560" w:lineRule="exact"/>
        <w:ind w:firstLine="0" w:firstLineChars="0"/>
        <w:rPr>
          <w:rFonts w:ascii="Times New Roman" w:hAnsi="Times New Roman" w:eastAsia="方正仿宋_GBK" w:cs="方正仿宋_GBK"/>
          <w:color w:val="000000" w:themeColor="text1"/>
          <w:sz w:val="28"/>
          <w:szCs w:val="28"/>
          <w:lang w:val="en-US"/>
          <w14:textFill>
            <w14:solidFill>
              <w14:schemeClr w14:val="tx1"/>
            </w14:solidFill>
          </w14:textFill>
        </w:rPr>
      </w:pPr>
      <w:r>
        <w:rPr>
          <w:rFonts w:hint="eastAsia" w:ascii="Times New Roman" w:hAnsi="Times New Roman" w:eastAsia="方正仿宋_GBK" w:cs="方正仿宋_GBK"/>
          <w:color w:val="000000" w:themeColor="text1"/>
          <w:sz w:val="28"/>
          <w:szCs w:val="28"/>
          <w:lang w:val="en-US"/>
          <w14:textFill>
            <w14:solidFill>
              <w14:schemeClr w14:val="tx1"/>
            </w14:solidFill>
          </w14:textFill>
        </w:rPr>
        <w:t>2、您对青华林场信息化管理系统建设项目2022年度衔接资金项目实施效果的满意度评价为（  ）</w:t>
      </w:r>
    </w:p>
    <w:p>
      <w:pPr>
        <w:pStyle w:val="33"/>
        <w:autoSpaceDE/>
        <w:autoSpaceDN/>
        <w:spacing w:line="560" w:lineRule="exact"/>
        <w:ind w:firstLine="560"/>
        <w:rPr>
          <w:rFonts w:ascii="Times New Roman" w:hAnsi="Times New Roman" w:eastAsia="方正仿宋_GBK" w:cs="方正仿宋_GBK"/>
          <w:color w:val="000000" w:themeColor="text1"/>
          <w:sz w:val="28"/>
          <w:szCs w:val="28"/>
          <w:lang w:val="en-US"/>
          <w14:textFill>
            <w14:solidFill>
              <w14:schemeClr w14:val="tx1"/>
            </w14:solidFill>
          </w14:textFill>
        </w:rPr>
      </w:pPr>
      <w:r>
        <w:rPr>
          <w:rFonts w:hint="eastAsia" w:ascii="Times New Roman" w:hAnsi="Times New Roman" w:eastAsia="方正仿宋_GBK" w:cs="方正仿宋_GBK"/>
          <w:color w:val="000000" w:themeColor="text1"/>
          <w:sz w:val="28"/>
          <w:szCs w:val="28"/>
          <w:lang w:val="en-US"/>
          <w14:textFill>
            <w14:solidFill>
              <w14:schemeClr w14:val="tx1"/>
            </w14:solidFill>
          </w14:textFill>
        </w:rPr>
        <w:t xml:space="preserve">A.非常满意           B.比较满意  </w:t>
      </w:r>
    </w:p>
    <w:p>
      <w:pPr>
        <w:pStyle w:val="33"/>
        <w:autoSpaceDE/>
        <w:autoSpaceDN/>
        <w:spacing w:line="560" w:lineRule="exact"/>
        <w:ind w:firstLine="0" w:firstLineChars="0"/>
        <w:rPr>
          <w:rFonts w:ascii="Times New Roman" w:hAnsi="Times New Roman" w:eastAsia="方正仿宋_GBK" w:cs="方正仿宋_GBK"/>
          <w:color w:val="000000" w:themeColor="text1"/>
          <w:sz w:val="28"/>
          <w:szCs w:val="28"/>
          <w:lang w:val="en-US"/>
          <w14:textFill>
            <w14:solidFill>
              <w14:schemeClr w14:val="tx1"/>
            </w14:solidFill>
          </w14:textFill>
        </w:rPr>
      </w:pPr>
      <w:r>
        <w:rPr>
          <w:rFonts w:hint="eastAsia" w:ascii="Times New Roman" w:hAnsi="Times New Roman" w:eastAsia="方正仿宋_GBK" w:cs="方正仿宋_GBK"/>
          <w:color w:val="000000" w:themeColor="text1"/>
          <w:sz w:val="28"/>
          <w:szCs w:val="28"/>
          <w:lang w:val="en-US"/>
          <w14:textFill>
            <w14:solidFill>
              <w14:schemeClr w14:val="tx1"/>
            </w14:solidFill>
          </w14:textFill>
        </w:rPr>
        <w:t xml:space="preserve">    C.基本满意           D.不太满意</w:t>
      </w:r>
    </w:p>
    <w:p>
      <w:pPr>
        <w:pStyle w:val="33"/>
        <w:autoSpaceDE/>
        <w:autoSpaceDN/>
        <w:spacing w:line="560" w:lineRule="exact"/>
        <w:ind w:firstLine="0" w:firstLineChars="0"/>
        <w:rPr>
          <w:rFonts w:ascii="Times New Roman" w:hAnsi="Times New Roman" w:eastAsia="仿宋_GB2312"/>
          <w:color w:val="000000" w:themeColor="text1"/>
          <w14:textFill>
            <w14:solidFill>
              <w14:schemeClr w14:val="tx1"/>
            </w14:solidFill>
          </w14:textFill>
        </w:rPr>
      </w:pPr>
      <w:r>
        <w:rPr>
          <w:rFonts w:hint="eastAsia" w:ascii="Times New Roman" w:hAnsi="Times New Roman" w:eastAsia="方正仿宋_GBK" w:cs="方正仿宋_GBK"/>
          <w:color w:val="000000" w:themeColor="text1"/>
          <w:sz w:val="28"/>
          <w:szCs w:val="28"/>
          <w:lang w:val="en-US"/>
          <w14:textFill>
            <w14:solidFill>
              <w14:schemeClr w14:val="tx1"/>
            </w14:solidFill>
          </w14:textFill>
        </w:rPr>
        <w:t>3、您对青华林场信息化管理系统建设项目2022年度衔接资金项目还有哪些意见或建议？</w:t>
      </w:r>
    </w:p>
    <w:p>
      <w:pPr>
        <w:rPr>
          <w:rFonts w:ascii="Times New Roman" w:hAnsi="Times New Roman"/>
          <w:color w:val="000000" w:themeColor="text1"/>
          <w:lang w:val="en-US"/>
          <w14:textFill>
            <w14:solidFill>
              <w14:schemeClr w14:val="tx1"/>
            </w14:solidFill>
          </w14:textFill>
        </w:rPr>
        <w:sectPr>
          <w:footerReference r:id="rId6" w:type="default"/>
          <w:pgSz w:w="11911" w:h="16838"/>
          <w:pgMar w:top="720" w:right="720" w:bottom="720" w:left="720" w:header="0" w:footer="1196" w:gutter="0"/>
          <w:cols w:space="0" w:num="1"/>
        </w:sectPr>
      </w:pPr>
    </w:p>
    <w:p>
      <w:pPr>
        <w:topLinePunct/>
        <w:autoSpaceDN/>
        <w:spacing w:line="600" w:lineRule="exact"/>
        <w:jc w:val="both"/>
        <w:rPr>
          <w:rFonts w:ascii="Times New Roman" w:hAnsi="Times New Roman" w:eastAsia="方正仿宋_GBK" w:cs="Times New Roman"/>
          <w:bCs/>
          <w:color w:val="000000" w:themeColor="text1"/>
          <w:sz w:val="28"/>
          <w:szCs w:val="28"/>
          <w:lang w:val="en-US" w:bidi="ar-SA"/>
          <w14:textFill>
            <w14:solidFill>
              <w14:schemeClr w14:val="tx1"/>
            </w14:solidFill>
          </w14:textFill>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附件4：</w:t>
      </w:r>
    </w:p>
    <w:p>
      <w:pPr>
        <w:topLinePunct/>
        <w:autoSpaceDN/>
        <w:spacing w:line="600" w:lineRule="exact"/>
        <w:jc w:val="center"/>
        <w:rPr>
          <w:rFonts w:ascii="Times New Roman" w:hAnsi="Times New Roman"/>
          <w:color w:val="000000" w:themeColor="text1"/>
          <w:lang w:val="en-US"/>
          <w14:textFill>
            <w14:solidFill>
              <w14:schemeClr w14:val="tx1"/>
            </w14:solidFill>
          </w14:textFill>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飞如（重庆）企业管理咨询有限公司营业执照复印件</w:t>
      </w:r>
    </w:p>
    <w:p>
      <w:pPr>
        <w:pStyle w:val="2"/>
        <w:jc w:val="center"/>
        <w:rPr>
          <w:rFonts w:ascii="Times New Roman"/>
          <w:color w:val="000000" w:themeColor="text1"/>
          <w14:textFill>
            <w14:solidFill>
              <w14:schemeClr w14:val="tx1"/>
            </w14:solidFill>
          </w14:textFill>
        </w:rPr>
      </w:pPr>
      <w:r>
        <w:rPr>
          <w:rFonts w:hint="eastAsia" w:ascii="Times New Roman" w:eastAsia="方正仿宋_GBK" w:cs="Times New Roman"/>
          <w:bCs/>
          <w:color w:val="auto"/>
          <w:sz w:val="32"/>
          <w:szCs w:val="32"/>
        </w:rPr>
        <w:drawing>
          <wp:inline distT="0" distB="0" distL="114300" distR="114300">
            <wp:extent cx="8415655" cy="6246495"/>
            <wp:effectExtent l="0" t="0" r="1905" b="4445"/>
            <wp:docPr id="7" name="图片 7" descr="5787f7a393c23c99ddd0aca23f07d5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5787f7a393c23c99ddd0aca23f07d5b"/>
                    <pic:cNvPicPr>
                      <a:picLocks noChangeAspect="1"/>
                    </pic:cNvPicPr>
                  </pic:nvPicPr>
                  <pic:blipFill>
                    <a:blip r:embed="rId13"/>
                    <a:stretch>
                      <a:fillRect/>
                    </a:stretch>
                  </pic:blipFill>
                  <pic:spPr>
                    <a:xfrm rot="16200000">
                      <a:off x="0" y="0"/>
                      <a:ext cx="8415655" cy="6246495"/>
                    </a:xfrm>
                    <a:prstGeom prst="rect">
                      <a:avLst/>
                    </a:prstGeom>
                  </pic:spPr>
                </pic:pic>
              </a:graphicData>
            </a:graphic>
          </wp:inline>
        </w:drawing>
      </w:r>
    </w:p>
    <w:sectPr>
      <w:pgSz w:w="11911" w:h="16838"/>
      <w:pgMar w:top="720" w:right="720" w:bottom="720" w:left="720" w:header="0" w:footer="1196" w:gutter="0"/>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w:rPr>
        <w:sz w:val="20"/>
        <w:lang w:val="en-US"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17" w:lineRule="exact"/>
      <w:ind w:firstLine="7880"/>
      <w:rPr>
        <w:rFonts w:ascii="宋体" w:hAnsi="宋体" w:eastAsia="宋体" w:cs="宋体"/>
        <w:sz w:val="31"/>
        <w:szCs w:val="31"/>
      </w:rPr>
    </w:pPr>
    <w:r>
      <w:rPr>
        <w:sz w:val="31"/>
        <w:lang w:val="en-US"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19</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19</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17" w:lineRule="exact"/>
      <w:ind w:firstLine="7880"/>
      <w:rPr>
        <w:rFonts w:ascii="宋体" w:hAnsi="宋体" w:eastAsia="宋体" w:cs="宋体"/>
        <w:sz w:val="31"/>
        <w:szCs w:val="31"/>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17" w:lineRule="exact"/>
      <w:ind w:firstLine="7880"/>
      <w:rPr>
        <w:rFonts w:ascii="宋体" w:hAnsi="宋体" w:eastAsia="宋体" w:cs="宋体"/>
        <w:sz w:val="31"/>
        <w:szCs w:val="31"/>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19DCFE"/>
    <w:multiLevelType w:val="singleLevel"/>
    <w:tmpl w:val="6219DCFE"/>
    <w:lvl w:ilvl="0" w:tentative="0">
      <w:start w:val="1"/>
      <w:numFmt w:val="chineseCounting"/>
      <w:suff w:val="nothing"/>
      <w:lvlText w:val="（%1）"/>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720"/>
  <w:drawingGridHorizontalSpacing w:val="110"/>
  <w:noPunctuationKerning w:val="1"/>
  <w:characterSpacingControl w:val="doNotCompress"/>
  <w:compat>
    <w:ulTrailSpac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RlMTI0ZmZkNWVkNDk2ZTg4NWYwOTQyMjQxMmY4NGEifQ=="/>
    <w:docVar w:name="KSO_WPS_MARK_KEY" w:val="82e21e38-9e3d-40ec-bfc0-a0cfddabac33"/>
  </w:docVars>
  <w:rsids>
    <w:rsidRoot w:val="006244D5"/>
    <w:rsid w:val="00006C92"/>
    <w:rsid w:val="00044E67"/>
    <w:rsid w:val="00067D85"/>
    <w:rsid w:val="00107FE2"/>
    <w:rsid w:val="00143D9F"/>
    <w:rsid w:val="00172C40"/>
    <w:rsid w:val="00232BCD"/>
    <w:rsid w:val="0025085E"/>
    <w:rsid w:val="00294D91"/>
    <w:rsid w:val="00350296"/>
    <w:rsid w:val="003519E9"/>
    <w:rsid w:val="00352991"/>
    <w:rsid w:val="00376C9D"/>
    <w:rsid w:val="003E751F"/>
    <w:rsid w:val="003F4C96"/>
    <w:rsid w:val="004156B2"/>
    <w:rsid w:val="004256AC"/>
    <w:rsid w:val="004E2A63"/>
    <w:rsid w:val="00512410"/>
    <w:rsid w:val="00514B21"/>
    <w:rsid w:val="00523B0B"/>
    <w:rsid w:val="00565E7A"/>
    <w:rsid w:val="00567882"/>
    <w:rsid w:val="005933F6"/>
    <w:rsid w:val="00622901"/>
    <w:rsid w:val="006244D5"/>
    <w:rsid w:val="007854F0"/>
    <w:rsid w:val="00790E96"/>
    <w:rsid w:val="007A2C8E"/>
    <w:rsid w:val="0080255A"/>
    <w:rsid w:val="0085035C"/>
    <w:rsid w:val="008B4C57"/>
    <w:rsid w:val="00962C40"/>
    <w:rsid w:val="009646E8"/>
    <w:rsid w:val="009977D2"/>
    <w:rsid w:val="009F3F38"/>
    <w:rsid w:val="009F7BF0"/>
    <w:rsid w:val="00A0423D"/>
    <w:rsid w:val="00AD1B99"/>
    <w:rsid w:val="00AF0EA2"/>
    <w:rsid w:val="00B46918"/>
    <w:rsid w:val="00B6295F"/>
    <w:rsid w:val="00B642C0"/>
    <w:rsid w:val="00B90E25"/>
    <w:rsid w:val="00BF37F2"/>
    <w:rsid w:val="00C037D8"/>
    <w:rsid w:val="00C06598"/>
    <w:rsid w:val="00C54474"/>
    <w:rsid w:val="00C56A01"/>
    <w:rsid w:val="00C634A5"/>
    <w:rsid w:val="00C95821"/>
    <w:rsid w:val="00CB6D47"/>
    <w:rsid w:val="00D5495D"/>
    <w:rsid w:val="00D770D1"/>
    <w:rsid w:val="00D851B9"/>
    <w:rsid w:val="00DB15D5"/>
    <w:rsid w:val="00E17F6D"/>
    <w:rsid w:val="00E21C6F"/>
    <w:rsid w:val="00E331D9"/>
    <w:rsid w:val="00E364A1"/>
    <w:rsid w:val="00E37CAE"/>
    <w:rsid w:val="00E41BAD"/>
    <w:rsid w:val="00E962AD"/>
    <w:rsid w:val="00EC0D7C"/>
    <w:rsid w:val="00FB4547"/>
    <w:rsid w:val="00FD1046"/>
    <w:rsid w:val="00FD63A0"/>
    <w:rsid w:val="010F0AC6"/>
    <w:rsid w:val="012A342E"/>
    <w:rsid w:val="01450273"/>
    <w:rsid w:val="015A3F5B"/>
    <w:rsid w:val="016559B0"/>
    <w:rsid w:val="01683783"/>
    <w:rsid w:val="01787946"/>
    <w:rsid w:val="01895066"/>
    <w:rsid w:val="019874FD"/>
    <w:rsid w:val="01A16D45"/>
    <w:rsid w:val="01BA268A"/>
    <w:rsid w:val="01D55DDE"/>
    <w:rsid w:val="01EF25A1"/>
    <w:rsid w:val="02003D01"/>
    <w:rsid w:val="021C29C7"/>
    <w:rsid w:val="02290C40"/>
    <w:rsid w:val="02353A89"/>
    <w:rsid w:val="02594BB4"/>
    <w:rsid w:val="026F3444"/>
    <w:rsid w:val="02705979"/>
    <w:rsid w:val="029C6870"/>
    <w:rsid w:val="029D33DC"/>
    <w:rsid w:val="029E04B7"/>
    <w:rsid w:val="02A172F7"/>
    <w:rsid w:val="02BA0C0F"/>
    <w:rsid w:val="02C42123"/>
    <w:rsid w:val="02E252C9"/>
    <w:rsid w:val="02ED60E0"/>
    <w:rsid w:val="02F9038C"/>
    <w:rsid w:val="031102F2"/>
    <w:rsid w:val="03166721"/>
    <w:rsid w:val="0317318F"/>
    <w:rsid w:val="031E276F"/>
    <w:rsid w:val="035C5045"/>
    <w:rsid w:val="03806EEB"/>
    <w:rsid w:val="038250C9"/>
    <w:rsid w:val="03A07CD8"/>
    <w:rsid w:val="03C30C20"/>
    <w:rsid w:val="03C90905"/>
    <w:rsid w:val="03EA03D9"/>
    <w:rsid w:val="03EC404F"/>
    <w:rsid w:val="042104B6"/>
    <w:rsid w:val="046F1E35"/>
    <w:rsid w:val="046F36B0"/>
    <w:rsid w:val="04793EA6"/>
    <w:rsid w:val="047D5273"/>
    <w:rsid w:val="04926CC9"/>
    <w:rsid w:val="04B0662E"/>
    <w:rsid w:val="04C81350"/>
    <w:rsid w:val="04DC40FC"/>
    <w:rsid w:val="04EE3780"/>
    <w:rsid w:val="04F512AE"/>
    <w:rsid w:val="04F82B4C"/>
    <w:rsid w:val="05083A6D"/>
    <w:rsid w:val="05240026"/>
    <w:rsid w:val="055661F0"/>
    <w:rsid w:val="055B0EDE"/>
    <w:rsid w:val="057926AF"/>
    <w:rsid w:val="05972CC9"/>
    <w:rsid w:val="05987035"/>
    <w:rsid w:val="05A30AD4"/>
    <w:rsid w:val="05B13426"/>
    <w:rsid w:val="060C0684"/>
    <w:rsid w:val="067E7102"/>
    <w:rsid w:val="06A44E95"/>
    <w:rsid w:val="06B329A9"/>
    <w:rsid w:val="06B331CE"/>
    <w:rsid w:val="06C175FD"/>
    <w:rsid w:val="06DA2E91"/>
    <w:rsid w:val="06EB46EA"/>
    <w:rsid w:val="06FE6D53"/>
    <w:rsid w:val="07083A18"/>
    <w:rsid w:val="0711795A"/>
    <w:rsid w:val="076609DD"/>
    <w:rsid w:val="07666493"/>
    <w:rsid w:val="077B0190"/>
    <w:rsid w:val="077F71B4"/>
    <w:rsid w:val="079B2C23"/>
    <w:rsid w:val="07AB17E5"/>
    <w:rsid w:val="07B37081"/>
    <w:rsid w:val="07F5211D"/>
    <w:rsid w:val="07FE2B6F"/>
    <w:rsid w:val="081F06C9"/>
    <w:rsid w:val="082D69F6"/>
    <w:rsid w:val="082F71DB"/>
    <w:rsid w:val="083E7AE7"/>
    <w:rsid w:val="08530B39"/>
    <w:rsid w:val="0863197F"/>
    <w:rsid w:val="08C3672A"/>
    <w:rsid w:val="08C6368D"/>
    <w:rsid w:val="08D37B58"/>
    <w:rsid w:val="08F137D2"/>
    <w:rsid w:val="08F858A4"/>
    <w:rsid w:val="09044958"/>
    <w:rsid w:val="09357E7F"/>
    <w:rsid w:val="0965108F"/>
    <w:rsid w:val="098A5507"/>
    <w:rsid w:val="098C6D85"/>
    <w:rsid w:val="098D2B78"/>
    <w:rsid w:val="09934E69"/>
    <w:rsid w:val="09A97220"/>
    <w:rsid w:val="09C86CDE"/>
    <w:rsid w:val="09F5047C"/>
    <w:rsid w:val="0A1874BB"/>
    <w:rsid w:val="0A2A3A2F"/>
    <w:rsid w:val="0A316AA0"/>
    <w:rsid w:val="0A3F72FF"/>
    <w:rsid w:val="0A625A99"/>
    <w:rsid w:val="0A6673DA"/>
    <w:rsid w:val="0AA172D2"/>
    <w:rsid w:val="0ABD2B14"/>
    <w:rsid w:val="0B1F3CF3"/>
    <w:rsid w:val="0B446AEB"/>
    <w:rsid w:val="0B534AEA"/>
    <w:rsid w:val="0B5367F4"/>
    <w:rsid w:val="0B7A453D"/>
    <w:rsid w:val="0B884C29"/>
    <w:rsid w:val="0BAE0408"/>
    <w:rsid w:val="0BBD516A"/>
    <w:rsid w:val="0BD2312D"/>
    <w:rsid w:val="0C547C5B"/>
    <w:rsid w:val="0C6D50DA"/>
    <w:rsid w:val="0CB50AAE"/>
    <w:rsid w:val="0CCF50FB"/>
    <w:rsid w:val="0CE52586"/>
    <w:rsid w:val="0CE852BF"/>
    <w:rsid w:val="0D2C1532"/>
    <w:rsid w:val="0D426E03"/>
    <w:rsid w:val="0D842B28"/>
    <w:rsid w:val="0D8F2CA4"/>
    <w:rsid w:val="0DC112E7"/>
    <w:rsid w:val="0DC31C70"/>
    <w:rsid w:val="0DD417AA"/>
    <w:rsid w:val="0DE34E63"/>
    <w:rsid w:val="0DED5359"/>
    <w:rsid w:val="0E2E6128"/>
    <w:rsid w:val="0E4017EB"/>
    <w:rsid w:val="0E4B304F"/>
    <w:rsid w:val="0E53520E"/>
    <w:rsid w:val="0E5F38A6"/>
    <w:rsid w:val="0EAD08CB"/>
    <w:rsid w:val="0EC75580"/>
    <w:rsid w:val="0ED65CAC"/>
    <w:rsid w:val="0ED7055A"/>
    <w:rsid w:val="0EE86771"/>
    <w:rsid w:val="0EEA4D73"/>
    <w:rsid w:val="0F133A47"/>
    <w:rsid w:val="0F3D0999"/>
    <w:rsid w:val="0F621B73"/>
    <w:rsid w:val="0F6F0288"/>
    <w:rsid w:val="0F8B4523"/>
    <w:rsid w:val="0F917E25"/>
    <w:rsid w:val="0FBA495B"/>
    <w:rsid w:val="0FBA5DEB"/>
    <w:rsid w:val="0FD214A3"/>
    <w:rsid w:val="10072DB1"/>
    <w:rsid w:val="103B592F"/>
    <w:rsid w:val="10480502"/>
    <w:rsid w:val="10590F9C"/>
    <w:rsid w:val="108E438F"/>
    <w:rsid w:val="109B0B7C"/>
    <w:rsid w:val="10B55C89"/>
    <w:rsid w:val="10E65189"/>
    <w:rsid w:val="10EA5A3E"/>
    <w:rsid w:val="10EE19D3"/>
    <w:rsid w:val="112151E6"/>
    <w:rsid w:val="115B2DE0"/>
    <w:rsid w:val="115B7B25"/>
    <w:rsid w:val="11824F75"/>
    <w:rsid w:val="1189460F"/>
    <w:rsid w:val="118D7DA0"/>
    <w:rsid w:val="11B31EB9"/>
    <w:rsid w:val="11B60B2B"/>
    <w:rsid w:val="11B90F2C"/>
    <w:rsid w:val="11BA77DC"/>
    <w:rsid w:val="11BB7121"/>
    <w:rsid w:val="121F6908"/>
    <w:rsid w:val="126A07BD"/>
    <w:rsid w:val="12A40C96"/>
    <w:rsid w:val="12AA4FE8"/>
    <w:rsid w:val="12C7422C"/>
    <w:rsid w:val="12EF7287"/>
    <w:rsid w:val="130F5F5B"/>
    <w:rsid w:val="139B6C01"/>
    <w:rsid w:val="13E41F25"/>
    <w:rsid w:val="13F90453"/>
    <w:rsid w:val="1404150D"/>
    <w:rsid w:val="140572D4"/>
    <w:rsid w:val="14347C98"/>
    <w:rsid w:val="14590AE5"/>
    <w:rsid w:val="14681AE4"/>
    <w:rsid w:val="149503B7"/>
    <w:rsid w:val="14AF695E"/>
    <w:rsid w:val="14B23F21"/>
    <w:rsid w:val="14BB15B7"/>
    <w:rsid w:val="14C21CB9"/>
    <w:rsid w:val="14E71FA9"/>
    <w:rsid w:val="15362824"/>
    <w:rsid w:val="15516C94"/>
    <w:rsid w:val="159F7737"/>
    <w:rsid w:val="15B42132"/>
    <w:rsid w:val="15BA3129"/>
    <w:rsid w:val="15C4237D"/>
    <w:rsid w:val="15E72E94"/>
    <w:rsid w:val="15E738E4"/>
    <w:rsid w:val="15F871B9"/>
    <w:rsid w:val="15F91407"/>
    <w:rsid w:val="16044DC6"/>
    <w:rsid w:val="16585AA6"/>
    <w:rsid w:val="16743D7A"/>
    <w:rsid w:val="16881768"/>
    <w:rsid w:val="169D77CF"/>
    <w:rsid w:val="16D669B7"/>
    <w:rsid w:val="16E752D0"/>
    <w:rsid w:val="16F9788C"/>
    <w:rsid w:val="17132F77"/>
    <w:rsid w:val="173A5BFF"/>
    <w:rsid w:val="17416797"/>
    <w:rsid w:val="174942C0"/>
    <w:rsid w:val="174B7C36"/>
    <w:rsid w:val="17580B1C"/>
    <w:rsid w:val="17A02689"/>
    <w:rsid w:val="17A65E45"/>
    <w:rsid w:val="17B85B31"/>
    <w:rsid w:val="17CB398B"/>
    <w:rsid w:val="17CC3931"/>
    <w:rsid w:val="17FA6EAF"/>
    <w:rsid w:val="18074676"/>
    <w:rsid w:val="180B65AB"/>
    <w:rsid w:val="18172726"/>
    <w:rsid w:val="18187942"/>
    <w:rsid w:val="182E0B2E"/>
    <w:rsid w:val="18521F51"/>
    <w:rsid w:val="1856622E"/>
    <w:rsid w:val="18FA0228"/>
    <w:rsid w:val="18FF6BF1"/>
    <w:rsid w:val="1912647A"/>
    <w:rsid w:val="191A066E"/>
    <w:rsid w:val="193667C5"/>
    <w:rsid w:val="19484C7F"/>
    <w:rsid w:val="19681EC7"/>
    <w:rsid w:val="196D49B7"/>
    <w:rsid w:val="197314D4"/>
    <w:rsid w:val="1983795E"/>
    <w:rsid w:val="19870158"/>
    <w:rsid w:val="19BB0C68"/>
    <w:rsid w:val="19BC3524"/>
    <w:rsid w:val="19C27C72"/>
    <w:rsid w:val="19CB55E1"/>
    <w:rsid w:val="19DA7C15"/>
    <w:rsid w:val="19EB27D8"/>
    <w:rsid w:val="1A314890"/>
    <w:rsid w:val="1A807514"/>
    <w:rsid w:val="1AA4245F"/>
    <w:rsid w:val="1ABA6F1D"/>
    <w:rsid w:val="1AD87B7D"/>
    <w:rsid w:val="1ADC6053"/>
    <w:rsid w:val="1ADF004E"/>
    <w:rsid w:val="1B1D48D7"/>
    <w:rsid w:val="1B56156C"/>
    <w:rsid w:val="1B656C9B"/>
    <w:rsid w:val="1B775C21"/>
    <w:rsid w:val="1B81713C"/>
    <w:rsid w:val="1B861F29"/>
    <w:rsid w:val="1B8E7547"/>
    <w:rsid w:val="1B9E5DA3"/>
    <w:rsid w:val="1BAE55F8"/>
    <w:rsid w:val="1BB014E2"/>
    <w:rsid w:val="1BED1EC2"/>
    <w:rsid w:val="1BEE68D0"/>
    <w:rsid w:val="1BEF1511"/>
    <w:rsid w:val="1C0978C6"/>
    <w:rsid w:val="1C6A6503"/>
    <w:rsid w:val="1CA85066"/>
    <w:rsid w:val="1CE80A97"/>
    <w:rsid w:val="1D036703"/>
    <w:rsid w:val="1D162AF5"/>
    <w:rsid w:val="1D181666"/>
    <w:rsid w:val="1D183F2A"/>
    <w:rsid w:val="1D1C4952"/>
    <w:rsid w:val="1D213F28"/>
    <w:rsid w:val="1D5726AE"/>
    <w:rsid w:val="1D690CE3"/>
    <w:rsid w:val="1D8B05A9"/>
    <w:rsid w:val="1DC238A2"/>
    <w:rsid w:val="1DD1262B"/>
    <w:rsid w:val="1DF20AF5"/>
    <w:rsid w:val="1E0404CC"/>
    <w:rsid w:val="1E232711"/>
    <w:rsid w:val="1E242AE4"/>
    <w:rsid w:val="1E414B44"/>
    <w:rsid w:val="1E430C83"/>
    <w:rsid w:val="1E4D3E8D"/>
    <w:rsid w:val="1E52218C"/>
    <w:rsid w:val="1E5F309E"/>
    <w:rsid w:val="1E8862E1"/>
    <w:rsid w:val="1E963843"/>
    <w:rsid w:val="1E9F5DBC"/>
    <w:rsid w:val="1EB479C7"/>
    <w:rsid w:val="1EBC0D15"/>
    <w:rsid w:val="1EDC4E98"/>
    <w:rsid w:val="1EEC0D97"/>
    <w:rsid w:val="1F186FC2"/>
    <w:rsid w:val="1F25612C"/>
    <w:rsid w:val="1F273937"/>
    <w:rsid w:val="1F3268A8"/>
    <w:rsid w:val="1F346211"/>
    <w:rsid w:val="1F383EEA"/>
    <w:rsid w:val="1F3D5929"/>
    <w:rsid w:val="1F51312D"/>
    <w:rsid w:val="1F75506D"/>
    <w:rsid w:val="1F9C1140"/>
    <w:rsid w:val="1F9E5604"/>
    <w:rsid w:val="1FEF3661"/>
    <w:rsid w:val="20126D60"/>
    <w:rsid w:val="20141263"/>
    <w:rsid w:val="201C701D"/>
    <w:rsid w:val="2022655D"/>
    <w:rsid w:val="20245242"/>
    <w:rsid w:val="204B6E64"/>
    <w:rsid w:val="207E0A2F"/>
    <w:rsid w:val="20852F5B"/>
    <w:rsid w:val="209938BA"/>
    <w:rsid w:val="20A822D2"/>
    <w:rsid w:val="20DC578E"/>
    <w:rsid w:val="211C506A"/>
    <w:rsid w:val="212F76CD"/>
    <w:rsid w:val="213F5A5C"/>
    <w:rsid w:val="215221FA"/>
    <w:rsid w:val="216953D5"/>
    <w:rsid w:val="217D5FB8"/>
    <w:rsid w:val="218E50EE"/>
    <w:rsid w:val="21916A1F"/>
    <w:rsid w:val="21DE0A18"/>
    <w:rsid w:val="21EF55AB"/>
    <w:rsid w:val="22014A35"/>
    <w:rsid w:val="226B069B"/>
    <w:rsid w:val="22731DD5"/>
    <w:rsid w:val="229009FF"/>
    <w:rsid w:val="229D2BF1"/>
    <w:rsid w:val="22A0270B"/>
    <w:rsid w:val="22D7355D"/>
    <w:rsid w:val="22E96DB0"/>
    <w:rsid w:val="22EB15A1"/>
    <w:rsid w:val="230C58A1"/>
    <w:rsid w:val="23120782"/>
    <w:rsid w:val="233F3995"/>
    <w:rsid w:val="2346360F"/>
    <w:rsid w:val="234B5AEE"/>
    <w:rsid w:val="23A12A5F"/>
    <w:rsid w:val="23B13C20"/>
    <w:rsid w:val="23B34EF1"/>
    <w:rsid w:val="23C82878"/>
    <w:rsid w:val="23D45BCF"/>
    <w:rsid w:val="23D62E94"/>
    <w:rsid w:val="23E32EED"/>
    <w:rsid w:val="23F2659B"/>
    <w:rsid w:val="240161FD"/>
    <w:rsid w:val="2416234E"/>
    <w:rsid w:val="2449193A"/>
    <w:rsid w:val="244E44AC"/>
    <w:rsid w:val="244F7307"/>
    <w:rsid w:val="245120C3"/>
    <w:rsid w:val="247753E3"/>
    <w:rsid w:val="247817E2"/>
    <w:rsid w:val="24D76C97"/>
    <w:rsid w:val="24D9609E"/>
    <w:rsid w:val="24DF4C76"/>
    <w:rsid w:val="25126491"/>
    <w:rsid w:val="252539F1"/>
    <w:rsid w:val="252860EE"/>
    <w:rsid w:val="254B24E9"/>
    <w:rsid w:val="25565941"/>
    <w:rsid w:val="25631DA5"/>
    <w:rsid w:val="256A5E8B"/>
    <w:rsid w:val="2578281E"/>
    <w:rsid w:val="259124D5"/>
    <w:rsid w:val="25C30CC5"/>
    <w:rsid w:val="25D15A56"/>
    <w:rsid w:val="25F1402B"/>
    <w:rsid w:val="26131D32"/>
    <w:rsid w:val="261C3F69"/>
    <w:rsid w:val="26334646"/>
    <w:rsid w:val="26703483"/>
    <w:rsid w:val="267A55B4"/>
    <w:rsid w:val="26D73717"/>
    <w:rsid w:val="26D81377"/>
    <w:rsid w:val="26FC5277"/>
    <w:rsid w:val="27014240"/>
    <w:rsid w:val="270D7685"/>
    <w:rsid w:val="27194799"/>
    <w:rsid w:val="271F6352"/>
    <w:rsid w:val="27383287"/>
    <w:rsid w:val="278A5BD4"/>
    <w:rsid w:val="279C6C3D"/>
    <w:rsid w:val="27B83F68"/>
    <w:rsid w:val="27DC2E17"/>
    <w:rsid w:val="27F86AFA"/>
    <w:rsid w:val="27FF2675"/>
    <w:rsid w:val="28062143"/>
    <w:rsid w:val="28212DE4"/>
    <w:rsid w:val="2828411B"/>
    <w:rsid w:val="28377723"/>
    <w:rsid w:val="283D1C10"/>
    <w:rsid w:val="28453634"/>
    <w:rsid w:val="286330A7"/>
    <w:rsid w:val="287F6F5C"/>
    <w:rsid w:val="288264BF"/>
    <w:rsid w:val="288822B5"/>
    <w:rsid w:val="28A10753"/>
    <w:rsid w:val="28C73273"/>
    <w:rsid w:val="28CE6B0E"/>
    <w:rsid w:val="290F11CF"/>
    <w:rsid w:val="2912437C"/>
    <w:rsid w:val="29190EF5"/>
    <w:rsid w:val="291C141B"/>
    <w:rsid w:val="292F7EA3"/>
    <w:rsid w:val="293042C6"/>
    <w:rsid w:val="293729A5"/>
    <w:rsid w:val="295C1F92"/>
    <w:rsid w:val="299562FB"/>
    <w:rsid w:val="29AA0009"/>
    <w:rsid w:val="29C56E8D"/>
    <w:rsid w:val="29E654E5"/>
    <w:rsid w:val="29EE17D8"/>
    <w:rsid w:val="2A1A6F3D"/>
    <w:rsid w:val="2A34684B"/>
    <w:rsid w:val="2A4454A6"/>
    <w:rsid w:val="2A50414F"/>
    <w:rsid w:val="2A5C7555"/>
    <w:rsid w:val="2A790DDA"/>
    <w:rsid w:val="2A8D5A53"/>
    <w:rsid w:val="2A9A0B9D"/>
    <w:rsid w:val="2A9A247E"/>
    <w:rsid w:val="2AD00C84"/>
    <w:rsid w:val="2AD23B54"/>
    <w:rsid w:val="2AEB5F9F"/>
    <w:rsid w:val="2B017C78"/>
    <w:rsid w:val="2B166B29"/>
    <w:rsid w:val="2B192634"/>
    <w:rsid w:val="2B1D6E01"/>
    <w:rsid w:val="2B342032"/>
    <w:rsid w:val="2B5E27E9"/>
    <w:rsid w:val="2B6B38AD"/>
    <w:rsid w:val="2B805EE8"/>
    <w:rsid w:val="2BAA530D"/>
    <w:rsid w:val="2BDB4839"/>
    <w:rsid w:val="2C106027"/>
    <w:rsid w:val="2C2D6333"/>
    <w:rsid w:val="2C484235"/>
    <w:rsid w:val="2CC16941"/>
    <w:rsid w:val="2CD072F7"/>
    <w:rsid w:val="2D051035"/>
    <w:rsid w:val="2D1847C8"/>
    <w:rsid w:val="2D1A3E74"/>
    <w:rsid w:val="2D625BDF"/>
    <w:rsid w:val="2DA21206"/>
    <w:rsid w:val="2DA47E3B"/>
    <w:rsid w:val="2DD15E75"/>
    <w:rsid w:val="2DE83402"/>
    <w:rsid w:val="2E4915DD"/>
    <w:rsid w:val="2E555585"/>
    <w:rsid w:val="2E9F0E21"/>
    <w:rsid w:val="2EC21E8A"/>
    <w:rsid w:val="2ED0377B"/>
    <w:rsid w:val="2ED41554"/>
    <w:rsid w:val="2EE36470"/>
    <w:rsid w:val="2EEC43A2"/>
    <w:rsid w:val="2EEC7CD3"/>
    <w:rsid w:val="2F184386"/>
    <w:rsid w:val="2F3D28DF"/>
    <w:rsid w:val="2F7D494F"/>
    <w:rsid w:val="2F872A1B"/>
    <w:rsid w:val="2FA42F3F"/>
    <w:rsid w:val="2FAE64B8"/>
    <w:rsid w:val="2FD460A4"/>
    <w:rsid w:val="2FDB0F1C"/>
    <w:rsid w:val="2FE35DAB"/>
    <w:rsid w:val="2FE93B75"/>
    <w:rsid w:val="30003A0B"/>
    <w:rsid w:val="30225FFD"/>
    <w:rsid w:val="302A3C52"/>
    <w:rsid w:val="30663B02"/>
    <w:rsid w:val="307C739B"/>
    <w:rsid w:val="30825EAE"/>
    <w:rsid w:val="308D5815"/>
    <w:rsid w:val="30F319F4"/>
    <w:rsid w:val="30F53D11"/>
    <w:rsid w:val="30FF07C0"/>
    <w:rsid w:val="310A2CCF"/>
    <w:rsid w:val="310A7178"/>
    <w:rsid w:val="31590030"/>
    <w:rsid w:val="317B0A9C"/>
    <w:rsid w:val="31BA675B"/>
    <w:rsid w:val="31C15B7B"/>
    <w:rsid w:val="31C83A3D"/>
    <w:rsid w:val="31FF107D"/>
    <w:rsid w:val="320D3FAF"/>
    <w:rsid w:val="326F5AEB"/>
    <w:rsid w:val="327654B7"/>
    <w:rsid w:val="328775EE"/>
    <w:rsid w:val="32A76A85"/>
    <w:rsid w:val="32BA4CAB"/>
    <w:rsid w:val="32D06BD2"/>
    <w:rsid w:val="335860FC"/>
    <w:rsid w:val="338D5AB7"/>
    <w:rsid w:val="339C7C8B"/>
    <w:rsid w:val="33D66908"/>
    <w:rsid w:val="33FD5811"/>
    <w:rsid w:val="34125C7E"/>
    <w:rsid w:val="34471347"/>
    <w:rsid w:val="345937F0"/>
    <w:rsid w:val="348C2DFC"/>
    <w:rsid w:val="34B53B87"/>
    <w:rsid w:val="350A6CCB"/>
    <w:rsid w:val="3525715A"/>
    <w:rsid w:val="352C3C1A"/>
    <w:rsid w:val="35503A46"/>
    <w:rsid w:val="35792A67"/>
    <w:rsid w:val="3582328F"/>
    <w:rsid w:val="35980838"/>
    <w:rsid w:val="35AD335B"/>
    <w:rsid w:val="35C96FCE"/>
    <w:rsid w:val="35CC2EB2"/>
    <w:rsid w:val="35D501BC"/>
    <w:rsid w:val="35DB576F"/>
    <w:rsid w:val="35F63027"/>
    <w:rsid w:val="35F93D60"/>
    <w:rsid w:val="36053541"/>
    <w:rsid w:val="360E0E48"/>
    <w:rsid w:val="36121410"/>
    <w:rsid w:val="36435A6D"/>
    <w:rsid w:val="36602F53"/>
    <w:rsid w:val="36735AD6"/>
    <w:rsid w:val="36AA3C6A"/>
    <w:rsid w:val="36DE3E63"/>
    <w:rsid w:val="36DF0081"/>
    <w:rsid w:val="36E15DBA"/>
    <w:rsid w:val="372458E9"/>
    <w:rsid w:val="376123C1"/>
    <w:rsid w:val="37625BCA"/>
    <w:rsid w:val="3778343C"/>
    <w:rsid w:val="377A726D"/>
    <w:rsid w:val="37DB2E1F"/>
    <w:rsid w:val="37F83CDF"/>
    <w:rsid w:val="38047E90"/>
    <w:rsid w:val="381A2CF4"/>
    <w:rsid w:val="38386B27"/>
    <w:rsid w:val="384D3875"/>
    <w:rsid w:val="38540446"/>
    <w:rsid w:val="385E2DC0"/>
    <w:rsid w:val="385F3343"/>
    <w:rsid w:val="38C11CBD"/>
    <w:rsid w:val="39060703"/>
    <w:rsid w:val="39376D02"/>
    <w:rsid w:val="39871166"/>
    <w:rsid w:val="39873B11"/>
    <w:rsid w:val="398B750F"/>
    <w:rsid w:val="399A59DB"/>
    <w:rsid w:val="39A2484C"/>
    <w:rsid w:val="39AF7E03"/>
    <w:rsid w:val="39B052D2"/>
    <w:rsid w:val="39CD1B01"/>
    <w:rsid w:val="39DE4D17"/>
    <w:rsid w:val="39E41315"/>
    <w:rsid w:val="39E745A6"/>
    <w:rsid w:val="39FA7CB2"/>
    <w:rsid w:val="39FD310A"/>
    <w:rsid w:val="3A1453C1"/>
    <w:rsid w:val="3A3E4831"/>
    <w:rsid w:val="3A7625CE"/>
    <w:rsid w:val="3A876EC2"/>
    <w:rsid w:val="3AD348E0"/>
    <w:rsid w:val="3ADC4FFF"/>
    <w:rsid w:val="3AEF1E6D"/>
    <w:rsid w:val="3B054178"/>
    <w:rsid w:val="3B10428E"/>
    <w:rsid w:val="3B1F301B"/>
    <w:rsid w:val="3B6E3A27"/>
    <w:rsid w:val="3B784F71"/>
    <w:rsid w:val="3B7B161F"/>
    <w:rsid w:val="3B9D3BD6"/>
    <w:rsid w:val="3BCE2ED2"/>
    <w:rsid w:val="3C207F65"/>
    <w:rsid w:val="3C27170E"/>
    <w:rsid w:val="3C364192"/>
    <w:rsid w:val="3C8446EA"/>
    <w:rsid w:val="3C86638F"/>
    <w:rsid w:val="3C8A7F52"/>
    <w:rsid w:val="3C9C357C"/>
    <w:rsid w:val="3CA342DD"/>
    <w:rsid w:val="3CAD2A9D"/>
    <w:rsid w:val="3CAF4F95"/>
    <w:rsid w:val="3CB10672"/>
    <w:rsid w:val="3CC01978"/>
    <w:rsid w:val="3CD967E3"/>
    <w:rsid w:val="3CF33CCC"/>
    <w:rsid w:val="3D2E44BF"/>
    <w:rsid w:val="3D385409"/>
    <w:rsid w:val="3D450A35"/>
    <w:rsid w:val="3D600ED4"/>
    <w:rsid w:val="3D963862"/>
    <w:rsid w:val="3D9E1559"/>
    <w:rsid w:val="3DAA5760"/>
    <w:rsid w:val="3DB46D0B"/>
    <w:rsid w:val="3DC92CFC"/>
    <w:rsid w:val="3DE67FB2"/>
    <w:rsid w:val="3E32264F"/>
    <w:rsid w:val="3E597DC7"/>
    <w:rsid w:val="3E8D1E9E"/>
    <w:rsid w:val="3E95332D"/>
    <w:rsid w:val="3EA206CB"/>
    <w:rsid w:val="3ED100BA"/>
    <w:rsid w:val="3EE82646"/>
    <w:rsid w:val="3F2E1C22"/>
    <w:rsid w:val="3F7B0026"/>
    <w:rsid w:val="3F9872BD"/>
    <w:rsid w:val="3FA717FA"/>
    <w:rsid w:val="3FE20D64"/>
    <w:rsid w:val="3FF316B1"/>
    <w:rsid w:val="3FF81456"/>
    <w:rsid w:val="401720E5"/>
    <w:rsid w:val="40183AC7"/>
    <w:rsid w:val="4029372F"/>
    <w:rsid w:val="402D275C"/>
    <w:rsid w:val="404E158E"/>
    <w:rsid w:val="40500482"/>
    <w:rsid w:val="40594958"/>
    <w:rsid w:val="405E05B5"/>
    <w:rsid w:val="406263D6"/>
    <w:rsid w:val="406330A4"/>
    <w:rsid w:val="407E0125"/>
    <w:rsid w:val="409D6B76"/>
    <w:rsid w:val="40A35A72"/>
    <w:rsid w:val="40D03FEE"/>
    <w:rsid w:val="40EF73D4"/>
    <w:rsid w:val="410563DD"/>
    <w:rsid w:val="410818CC"/>
    <w:rsid w:val="410C38D9"/>
    <w:rsid w:val="41161CB7"/>
    <w:rsid w:val="4122577B"/>
    <w:rsid w:val="414348DF"/>
    <w:rsid w:val="41436A02"/>
    <w:rsid w:val="4176237F"/>
    <w:rsid w:val="41821292"/>
    <w:rsid w:val="418756F4"/>
    <w:rsid w:val="418B0293"/>
    <w:rsid w:val="418B5436"/>
    <w:rsid w:val="41AC267E"/>
    <w:rsid w:val="41AF045B"/>
    <w:rsid w:val="41B67C34"/>
    <w:rsid w:val="41C8158D"/>
    <w:rsid w:val="41CE2F2A"/>
    <w:rsid w:val="41DB4818"/>
    <w:rsid w:val="41E63DC8"/>
    <w:rsid w:val="41ED06D7"/>
    <w:rsid w:val="41FB36A0"/>
    <w:rsid w:val="42230D34"/>
    <w:rsid w:val="42BF7FF3"/>
    <w:rsid w:val="42FA0102"/>
    <w:rsid w:val="42FE3C2B"/>
    <w:rsid w:val="432D0083"/>
    <w:rsid w:val="43557DEF"/>
    <w:rsid w:val="435905E4"/>
    <w:rsid w:val="43721FF5"/>
    <w:rsid w:val="4384413B"/>
    <w:rsid w:val="43C72595"/>
    <w:rsid w:val="43EA221D"/>
    <w:rsid w:val="43FB634F"/>
    <w:rsid w:val="43FD36FF"/>
    <w:rsid w:val="44414E08"/>
    <w:rsid w:val="44557097"/>
    <w:rsid w:val="447162F6"/>
    <w:rsid w:val="447C0600"/>
    <w:rsid w:val="44877D74"/>
    <w:rsid w:val="448B4867"/>
    <w:rsid w:val="45356EC9"/>
    <w:rsid w:val="454B3FF6"/>
    <w:rsid w:val="4571395B"/>
    <w:rsid w:val="4579507B"/>
    <w:rsid w:val="45A77C24"/>
    <w:rsid w:val="45EF6A40"/>
    <w:rsid w:val="45FB180F"/>
    <w:rsid w:val="460236E1"/>
    <w:rsid w:val="4633371B"/>
    <w:rsid w:val="463B4324"/>
    <w:rsid w:val="46577051"/>
    <w:rsid w:val="467F21AA"/>
    <w:rsid w:val="468273E7"/>
    <w:rsid w:val="469973CA"/>
    <w:rsid w:val="46B54692"/>
    <w:rsid w:val="46B6369B"/>
    <w:rsid w:val="46BA58D8"/>
    <w:rsid w:val="46BD4085"/>
    <w:rsid w:val="46E57B7C"/>
    <w:rsid w:val="47201C8D"/>
    <w:rsid w:val="47A03F0A"/>
    <w:rsid w:val="47A4436E"/>
    <w:rsid w:val="47AF799A"/>
    <w:rsid w:val="47B82258"/>
    <w:rsid w:val="47C914E4"/>
    <w:rsid w:val="47C954FA"/>
    <w:rsid w:val="47DA7B13"/>
    <w:rsid w:val="47DC506E"/>
    <w:rsid w:val="47F35602"/>
    <w:rsid w:val="481B05F8"/>
    <w:rsid w:val="486B6508"/>
    <w:rsid w:val="487336F2"/>
    <w:rsid w:val="488D2019"/>
    <w:rsid w:val="489B3EA5"/>
    <w:rsid w:val="48CF0C62"/>
    <w:rsid w:val="48F0738F"/>
    <w:rsid w:val="490F18E4"/>
    <w:rsid w:val="49611CA6"/>
    <w:rsid w:val="49634572"/>
    <w:rsid w:val="49635DB3"/>
    <w:rsid w:val="49663916"/>
    <w:rsid w:val="49780211"/>
    <w:rsid w:val="4984777C"/>
    <w:rsid w:val="49C7139E"/>
    <w:rsid w:val="4A0D21C2"/>
    <w:rsid w:val="4A4765E8"/>
    <w:rsid w:val="4A4D24B3"/>
    <w:rsid w:val="4A5834AA"/>
    <w:rsid w:val="4A6024A5"/>
    <w:rsid w:val="4A665290"/>
    <w:rsid w:val="4A6C6703"/>
    <w:rsid w:val="4A760296"/>
    <w:rsid w:val="4A9A704A"/>
    <w:rsid w:val="4AD0468A"/>
    <w:rsid w:val="4ADF571F"/>
    <w:rsid w:val="4AE34F6A"/>
    <w:rsid w:val="4AF73F97"/>
    <w:rsid w:val="4AFF42EE"/>
    <w:rsid w:val="4B082E12"/>
    <w:rsid w:val="4B216237"/>
    <w:rsid w:val="4B8F3D4F"/>
    <w:rsid w:val="4BC03B26"/>
    <w:rsid w:val="4BCD1C09"/>
    <w:rsid w:val="4BFE1C90"/>
    <w:rsid w:val="4BFE4849"/>
    <w:rsid w:val="4C107FF0"/>
    <w:rsid w:val="4C183521"/>
    <w:rsid w:val="4C2D49A5"/>
    <w:rsid w:val="4C786019"/>
    <w:rsid w:val="4CB555B4"/>
    <w:rsid w:val="4CDC612E"/>
    <w:rsid w:val="4D003873"/>
    <w:rsid w:val="4D0841AC"/>
    <w:rsid w:val="4D0B4BF9"/>
    <w:rsid w:val="4D32018A"/>
    <w:rsid w:val="4D341814"/>
    <w:rsid w:val="4D6658F9"/>
    <w:rsid w:val="4D7165A9"/>
    <w:rsid w:val="4D981DA3"/>
    <w:rsid w:val="4DAD7BA9"/>
    <w:rsid w:val="4DC372D1"/>
    <w:rsid w:val="4DCB63FF"/>
    <w:rsid w:val="4DE1776B"/>
    <w:rsid w:val="4E2F131B"/>
    <w:rsid w:val="4E30447D"/>
    <w:rsid w:val="4E380969"/>
    <w:rsid w:val="4E5D3DCC"/>
    <w:rsid w:val="4E60009F"/>
    <w:rsid w:val="4EA330F5"/>
    <w:rsid w:val="4EA57984"/>
    <w:rsid w:val="4ED041FE"/>
    <w:rsid w:val="4EE872FC"/>
    <w:rsid w:val="4EF61BBB"/>
    <w:rsid w:val="4F0F0F98"/>
    <w:rsid w:val="4F1160ED"/>
    <w:rsid w:val="4F172D6D"/>
    <w:rsid w:val="4F2560CB"/>
    <w:rsid w:val="4F557EFB"/>
    <w:rsid w:val="4F7B372A"/>
    <w:rsid w:val="4F7C4662"/>
    <w:rsid w:val="4F8456B5"/>
    <w:rsid w:val="4F9055B9"/>
    <w:rsid w:val="4FA03935"/>
    <w:rsid w:val="4FBD2448"/>
    <w:rsid w:val="4FD63283"/>
    <w:rsid w:val="4FF6732F"/>
    <w:rsid w:val="4FFE79AD"/>
    <w:rsid w:val="502665C5"/>
    <w:rsid w:val="504601DC"/>
    <w:rsid w:val="504F4530"/>
    <w:rsid w:val="5058272A"/>
    <w:rsid w:val="50783B64"/>
    <w:rsid w:val="50906185"/>
    <w:rsid w:val="50995100"/>
    <w:rsid w:val="50A53EF8"/>
    <w:rsid w:val="50A565EC"/>
    <w:rsid w:val="50A91647"/>
    <w:rsid w:val="50B07693"/>
    <w:rsid w:val="50B96C00"/>
    <w:rsid w:val="513D38B5"/>
    <w:rsid w:val="51870AAC"/>
    <w:rsid w:val="51A875AB"/>
    <w:rsid w:val="51AB7907"/>
    <w:rsid w:val="51BD4F38"/>
    <w:rsid w:val="51C70D88"/>
    <w:rsid w:val="51CA4DA4"/>
    <w:rsid w:val="51D96346"/>
    <w:rsid w:val="51E042EF"/>
    <w:rsid w:val="51FF18E6"/>
    <w:rsid w:val="5201085F"/>
    <w:rsid w:val="52022FF8"/>
    <w:rsid w:val="520428E6"/>
    <w:rsid w:val="52151E72"/>
    <w:rsid w:val="52260FD9"/>
    <w:rsid w:val="52496620"/>
    <w:rsid w:val="524F41CB"/>
    <w:rsid w:val="5253273C"/>
    <w:rsid w:val="52682944"/>
    <w:rsid w:val="52862838"/>
    <w:rsid w:val="52EC5058"/>
    <w:rsid w:val="52EE789F"/>
    <w:rsid w:val="52FA5894"/>
    <w:rsid w:val="531C01DD"/>
    <w:rsid w:val="53396A70"/>
    <w:rsid w:val="53445A89"/>
    <w:rsid w:val="53585F26"/>
    <w:rsid w:val="536E3CD2"/>
    <w:rsid w:val="53875A21"/>
    <w:rsid w:val="53A6222D"/>
    <w:rsid w:val="53FD1138"/>
    <w:rsid w:val="5408377A"/>
    <w:rsid w:val="541B0AE9"/>
    <w:rsid w:val="54337B8B"/>
    <w:rsid w:val="545804DE"/>
    <w:rsid w:val="546464D2"/>
    <w:rsid w:val="547E5EAC"/>
    <w:rsid w:val="549A07E1"/>
    <w:rsid w:val="549B4B9B"/>
    <w:rsid w:val="54A43723"/>
    <w:rsid w:val="54A96914"/>
    <w:rsid w:val="54AA329E"/>
    <w:rsid w:val="54F04900"/>
    <w:rsid w:val="5511263D"/>
    <w:rsid w:val="55202F57"/>
    <w:rsid w:val="55342CF9"/>
    <w:rsid w:val="55465FB8"/>
    <w:rsid w:val="554E3DBB"/>
    <w:rsid w:val="55606EAB"/>
    <w:rsid w:val="558A5CBD"/>
    <w:rsid w:val="558B2E46"/>
    <w:rsid w:val="558C48E3"/>
    <w:rsid w:val="559A0A85"/>
    <w:rsid w:val="55AE6A96"/>
    <w:rsid w:val="55D47C97"/>
    <w:rsid w:val="55E656B5"/>
    <w:rsid w:val="55F13E0C"/>
    <w:rsid w:val="56665B78"/>
    <w:rsid w:val="56791EC5"/>
    <w:rsid w:val="56794FD1"/>
    <w:rsid w:val="568F636E"/>
    <w:rsid w:val="569C10C3"/>
    <w:rsid w:val="56C56958"/>
    <w:rsid w:val="56E34BBD"/>
    <w:rsid w:val="572E7B3A"/>
    <w:rsid w:val="57587596"/>
    <w:rsid w:val="57946EAA"/>
    <w:rsid w:val="57BA6D87"/>
    <w:rsid w:val="57D55747"/>
    <w:rsid w:val="57F77635"/>
    <w:rsid w:val="581E3971"/>
    <w:rsid w:val="583E755A"/>
    <w:rsid w:val="584D392F"/>
    <w:rsid w:val="584E1E05"/>
    <w:rsid w:val="585D1A50"/>
    <w:rsid w:val="587520E1"/>
    <w:rsid w:val="588E4FB9"/>
    <w:rsid w:val="58AE63E6"/>
    <w:rsid w:val="58DA63FA"/>
    <w:rsid w:val="590100F9"/>
    <w:rsid w:val="590621C5"/>
    <w:rsid w:val="59074CA7"/>
    <w:rsid w:val="59160223"/>
    <w:rsid w:val="595D6334"/>
    <w:rsid w:val="596A3CB8"/>
    <w:rsid w:val="59914706"/>
    <w:rsid w:val="59C6764E"/>
    <w:rsid w:val="59C86212"/>
    <w:rsid w:val="59CA7788"/>
    <w:rsid w:val="59D47005"/>
    <w:rsid w:val="5A274662"/>
    <w:rsid w:val="5A2F4173"/>
    <w:rsid w:val="5A395EA7"/>
    <w:rsid w:val="5A493218"/>
    <w:rsid w:val="5A4B67A2"/>
    <w:rsid w:val="5A733228"/>
    <w:rsid w:val="5A7D3298"/>
    <w:rsid w:val="5A897922"/>
    <w:rsid w:val="5ABB196A"/>
    <w:rsid w:val="5ABE0BA8"/>
    <w:rsid w:val="5AD05F93"/>
    <w:rsid w:val="5AE07915"/>
    <w:rsid w:val="5AE170B4"/>
    <w:rsid w:val="5AE4678E"/>
    <w:rsid w:val="5B3F00F8"/>
    <w:rsid w:val="5B5204B8"/>
    <w:rsid w:val="5B5C5E6F"/>
    <w:rsid w:val="5B6E2DB6"/>
    <w:rsid w:val="5B841170"/>
    <w:rsid w:val="5B9F361E"/>
    <w:rsid w:val="5BB634EB"/>
    <w:rsid w:val="5BB95776"/>
    <w:rsid w:val="5BFD3D99"/>
    <w:rsid w:val="5BFE015D"/>
    <w:rsid w:val="5C162508"/>
    <w:rsid w:val="5C2A28E8"/>
    <w:rsid w:val="5C3E4367"/>
    <w:rsid w:val="5C8E4BD6"/>
    <w:rsid w:val="5C930343"/>
    <w:rsid w:val="5CCA7E59"/>
    <w:rsid w:val="5CD528C3"/>
    <w:rsid w:val="5CF93415"/>
    <w:rsid w:val="5D044E45"/>
    <w:rsid w:val="5D1B5DA0"/>
    <w:rsid w:val="5D4F6922"/>
    <w:rsid w:val="5D650BAD"/>
    <w:rsid w:val="5D8F75D6"/>
    <w:rsid w:val="5D9442DC"/>
    <w:rsid w:val="5D954A77"/>
    <w:rsid w:val="5DB11B95"/>
    <w:rsid w:val="5DB27E16"/>
    <w:rsid w:val="5DB402DB"/>
    <w:rsid w:val="5DDA30DD"/>
    <w:rsid w:val="5E2F770E"/>
    <w:rsid w:val="5E507E67"/>
    <w:rsid w:val="5E6E17B7"/>
    <w:rsid w:val="5E7C0071"/>
    <w:rsid w:val="5E8069F0"/>
    <w:rsid w:val="5EA20306"/>
    <w:rsid w:val="5EAC285D"/>
    <w:rsid w:val="5EC026F5"/>
    <w:rsid w:val="5ED14739"/>
    <w:rsid w:val="5EE40301"/>
    <w:rsid w:val="5EFB63C2"/>
    <w:rsid w:val="5F1B2BEC"/>
    <w:rsid w:val="5F1E3FE1"/>
    <w:rsid w:val="5F2F0EE5"/>
    <w:rsid w:val="5F504CC5"/>
    <w:rsid w:val="5F574A90"/>
    <w:rsid w:val="5F5D2E4C"/>
    <w:rsid w:val="5F6659BE"/>
    <w:rsid w:val="5F73441E"/>
    <w:rsid w:val="5F796DBA"/>
    <w:rsid w:val="5FA743E0"/>
    <w:rsid w:val="5FA85D98"/>
    <w:rsid w:val="5FB15373"/>
    <w:rsid w:val="5FCB7D27"/>
    <w:rsid w:val="5FE658C7"/>
    <w:rsid w:val="600D0297"/>
    <w:rsid w:val="601A0A51"/>
    <w:rsid w:val="60270E10"/>
    <w:rsid w:val="605B738C"/>
    <w:rsid w:val="605E16FE"/>
    <w:rsid w:val="6060501D"/>
    <w:rsid w:val="607C5479"/>
    <w:rsid w:val="608004CF"/>
    <w:rsid w:val="60990DCB"/>
    <w:rsid w:val="60A712DC"/>
    <w:rsid w:val="60C14B55"/>
    <w:rsid w:val="60EA2DDE"/>
    <w:rsid w:val="60F31E23"/>
    <w:rsid w:val="60F731F4"/>
    <w:rsid w:val="60FD37AE"/>
    <w:rsid w:val="610466DC"/>
    <w:rsid w:val="61234C46"/>
    <w:rsid w:val="613E426D"/>
    <w:rsid w:val="61447C12"/>
    <w:rsid w:val="614D0A29"/>
    <w:rsid w:val="61591BA1"/>
    <w:rsid w:val="615D0EE2"/>
    <w:rsid w:val="615F10FE"/>
    <w:rsid w:val="61961A8A"/>
    <w:rsid w:val="619A3FB7"/>
    <w:rsid w:val="61AE1315"/>
    <w:rsid w:val="61CA2A1B"/>
    <w:rsid w:val="6205181D"/>
    <w:rsid w:val="620D3DB7"/>
    <w:rsid w:val="621D4AC0"/>
    <w:rsid w:val="62444081"/>
    <w:rsid w:val="62472EFB"/>
    <w:rsid w:val="6252656D"/>
    <w:rsid w:val="625667D6"/>
    <w:rsid w:val="62787A57"/>
    <w:rsid w:val="629172E2"/>
    <w:rsid w:val="62C6671E"/>
    <w:rsid w:val="62C73E2E"/>
    <w:rsid w:val="62CC6257"/>
    <w:rsid w:val="62DA6058"/>
    <w:rsid w:val="62DB2A06"/>
    <w:rsid w:val="62E3578E"/>
    <w:rsid w:val="62FA2787"/>
    <w:rsid w:val="63083C0F"/>
    <w:rsid w:val="63184F16"/>
    <w:rsid w:val="631D301E"/>
    <w:rsid w:val="634B45A8"/>
    <w:rsid w:val="63534C92"/>
    <w:rsid w:val="635D7461"/>
    <w:rsid w:val="63750765"/>
    <w:rsid w:val="638F43EA"/>
    <w:rsid w:val="6393508F"/>
    <w:rsid w:val="63940887"/>
    <w:rsid w:val="63A75940"/>
    <w:rsid w:val="63B16569"/>
    <w:rsid w:val="63C52EFD"/>
    <w:rsid w:val="63D35241"/>
    <w:rsid w:val="63ED06DA"/>
    <w:rsid w:val="64043FCC"/>
    <w:rsid w:val="64177854"/>
    <w:rsid w:val="642301C1"/>
    <w:rsid w:val="64331993"/>
    <w:rsid w:val="64594BEE"/>
    <w:rsid w:val="645E569D"/>
    <w:rsid w:val="6477675E"/>
    <w:rsid w:val="64A675F1"/>
    <w:rsid w:val="64BD4976"/>
    <w:rsid w:val="64C305FB"/>
    <w:rsid w:val="64E248C4"/>
    <w:rsid w:val="6500554E"/>
    <w:rsid w:val="650A1380"/>
    <w:rsid w:val="650D158F"/>
    <w:rsid w:val="6555661D"/>
    <w:rsid w:val="65653C9B"/>
    <w:rsid w:val="657064DA"/>
    <w:rsid w:val="65795A10"/>
    <w:rsid w:val="657D5FF6"/>
    <w:rsid w:val="65806115"/>
    <w:rsid w:val="659E6EBC"/>
    <w:rsid w:val="65A27A7B"/>
    <w:rsid w:val="65B135CD"/>
    <w:rsid w:val="65B137D4"/>
    <w:rsid w:val="65C85EC3"/>
    <w:rsid w:val="65CA63E3"/>
    <w:rsid w:val="66194694"/>
    <w:rsid w:val="661A790E"/>
    <w:rsid w:val="663F7526"/>
    <w:rsid w:val="669205DF"/>
    <w:rsid w:val="66CB6B86"/>
    <w:rsid w:val="66FC2FF1"/>
    <w:rsid w:val="67130530"/>
    <w:rsid w:val="6726656C"/>
    <w:rsid w:val="67303400"/>
    <w:rsid w:val="67353A82"/>
    <w:rsid w:val="67401BB9"/>
    <w:rsid w:val="678751FE"/>
    <w:rsid w:val="67D244FB"/>
    <w:rsid w:val="67DF1928"/>
    <w:rsid w:val="680B51D4"/>
    <w:rsid w:val="683D6686"/>
    <w:rsid w:val="6842203A"/>
    <w:rsid w:val="685811CC"/>
    <w:rsid w:val="68597819"/>
    <w:rsid w:val="688857D6"/>
    <w:rsid w:val="68A35D74"/>
    <w:rsid w:val="68A641D1"/>
    <w:rsid w:val="68CD19D8"/>
    <w:rsid w:val="68DF3400"/>
    <w:rsid w:val="68F40D9C"/>
    <w:rsid w:val="68F51530"/>
    <w:rsid w:val="68FC356E"/>
    <w:rsid w:val="690E5E14"/>
    <w:rsid w:val="6932152A"/>
    <w:rsid w:val="695C053F"/>
    <w:rsid w:val="69854892"/>
    <w:rsid w:val="69907069"/>
    <w:rsid w:val="69B15FFD"/>
    <w:rsid w:val="69D25D5E"/>
    <w:rsid w:val="69FB4174"/>
    <w:rsid w:val="6A0C0BDF"/>
    <w:rsid w:val="6A363050"/>
    <w:rsid w:val="6A442A2C"/>
    <w:rsid w:val="6A4964A7"/>
    <w:rsid w:val="6A794CC2"/>
    <w:rsid w:val="6A861054"/>
    <w:rsid w:val="6A9962E0"/>
    <w:rsid w:val="6ABC5F1A"/>
    <w:rsid w:val="6AE76BE9"/>
    <w:rsid w:val="6B0443DF"/>
    <w:rsid w:val="6B15068F"/>
    <w:rsid w:val="6B3C3D82"/>
    <w:rsid w:val="6BA07421"/>
    <w:rsid w:val="6BC26F5B"/>
    <w:rsid w:val="6BEB7217"/>
    <w:rsid w:val="6BF3345F"/>
    <w:rsid w:val="6C0F6C19"/>
    <w:rsid w:val="6C413D4B"/>
    <w:rsid w:val="6C450302"/>
    <w:rsid w:val="6C554B01"/>
    <w:rsid w:val="6CA108CC"/>
    <w:rsid w:val="6CB075B5"/>
    <w:rsid w:val="6CD50F66"/>
    <w:rsid w:val="6CD61499"/>
    <w:rsid w:val="6CDE737B"/>
    <w:rsid w:val="6CE34991"/>
    <w:rsid w:val="6CF631A1"/>
    <w:rsid w:val="6D2E4F07"/>
    <w:rsid w:val="6D2E53A8"/>
    <w:rsid w:val="6D3B5103"/>
    <w:rsid w:val="6D4B3997"/>
    <w:rsid w:val="6D5F224C"/>
    <w:rsid w:val="6D644FAE"/>
    <w:rsid w:val="6D653784"/>
    <w:rsid w:val="6D6E1A1C"/>
    <w:rsid w:val="6DAE0822"/>
    <w:rsid w:val="6DC34DF4"/>
    <w:rsid w:val="6E2D47D4"/>
    <w:rsid w:val="6E326F12"/>
    <w:rsid w:val="6E446928"/>
    <w:rsid w:val="6E567AD5"/>
    <w:rsid w:val="6E7959A6"/>
    <w:rsid w:val="6E8A42D1"/>
    <w:rsid w:val="6EBC1751"/>
    <w:rsid w:val="6EBC327A"/>
    <w:rsid w:val="6ED0708B"/>
    <w:rsid w:val="6EF94940"/>
    <w:rsid w:val="6F1572A0"/>
    <w:rsid w:val="6F2135E0"/>
    <w:rsid w:val="6F286FD3"/>
    <w:rsid w:val="6F30067C"/>
    <w:rsid w:val="6F346230"/>
    <w:rsid w:val="6F3F5972"/>
    <w:rsid w:val="6F441E81"/>
    <w:rsid w:val="6F7F7031"/>
    <w:rsid w:val="6FBC4BC3"/>
    <w:rsid w:val="6FBD3BBF"/>
    <w:rsid w:val="6FC0002D"/>
    <w:rsid w:val="6FD26052"/>
    <w:rsid w:val="700F0BF2"/>
    <w:rsid w:val="705362D1"/>
    <w:rsid w:val="705A140E"/>
    <w:rsid w:val="7079169B"/>
    <w:rsid w:val="7091014D"/>
    <w:rsid w:val="70934124"/>
    <w:rsid w:val="70D51C3E"/>
    <w:rsid w:val="70D866A8"/>
    <w:rsid w:val="710B2AC1"/>
    <w:rsid w:val="71113CD0"/>
    <w:rsid w:val="7114182C"/>
    <w:rsid w:val="7118285B"/>
    <w:rsid w:val="716245B3"/>
    <w:rsid w:val="718D3EE6"/>
    <w:rsid w:val="71937695"/>
    <w:rsid w:val="71C231A3"/>
    <w:rsid w:val="71C5762C"/>
    <w:rsid w:val="71EF487C"/>
    <w:rsid w:val="720832E0"/>
    <w:rsid w:val="72140F8B"/>
    <w:rsid w:val="722217DF"/>
    <w:rsid w:val="72482623"/>
    <w:rsid w:val="726A16B0"/>
    <w:rsid w:val="72B7138B"/>
    <w:rsid w:val="72D15C3A"/>
    <w:rsid w:val="72EB4ACD"/>
    <w:rsid w:val="7348740E"/>
    <w:rsid w:val="734963A5"/>
    <w:rsid w:val="73581DD3"/>
    <w:rsid w:val="737F023F"/>
    <w:rsid w:val="739F65EF"/>
    <w:rsid w:val="73DC5739"/>
    <w:rsid w:val="73F70242"/>
    <w:rsid w:val="744C0A3B"/>
    <w:rsid w:val="74634609"/>
    <w:rsid w:val="746A1E3C"/>
    <w:rsid w:val="747A5184"/>
    <w:rsid w:val="74AA2334"/>
    <w:rsid w:val="74CD1315"/>
    <w:rsid w:val="74EC0AA3"/>
    <w:rsid w:val="751610E2"/>
    <w:rsid w:val="755F3023"/>
    <w:rsid w:val="75646839"/>
    <w:rsid w:val="756E770A"/>
    <w:rsid w:val="757271FA"/>
    <w:rsid w:val="75A30D32"/>
    <w:rsid w:val="75BB7601"/>
    <w:rsid w:val="75C60E30"/>
    <w:rsid w:val="75CF02E7"/>
    <w:rsid w:val="75D215E5"/>
    <w:rsid w:val="76293489"/>
    <w:rsid w:val="76355688"/>
    <w:rsid w:val="76407B85"/>
    <w:rsid w:val="76460F60"/>
    <w:rsid w:val="764619A4"/>
    <w:rsid w:val="76474442"/>
    <w:rsid w:val="76860814"/>
    <w:rsid w:val="769402EF"/>
    <w:rsid w:val="769B0FA7"/>
    <w:rsid w:val="76AC69AB"/>
    <w:rsid w:val="76C050DB"/>
    <w:rsid w:val="76D452AF"/>
    <w:rsid w:val="76E00296"/>
    <w:rsid w:val="770E787D"/>
    <w:rsid w:val="773242B0"/>
    <w:rsid w:val="774E77F3"/>
    <w:rsid w:val="77923A4B"/>
    <w:rsid w:val="77C925FD"/>
    <w:rsid w:val="77FC455B"/>
    <w:rsid w:val="77FE6FED"/>
    <w:rsid w:val="77FF2C1B"/>
    <w:rsid w:val="783D2124"/>
    <w:rsid w:val="78490FE8"/>
    <w:rsid w:val="788913B9"/>
    <w:rsid w:val="788E0CDC"/>
    <w:rsid w:val="78B8729C"/>
    <w:rsid w:val="78DA786B"/>
    <w:rsid w:val="78DB4272"/>
    <w:rsid w:val="78DC5373"/>
    <w:rsid w:val="78F10974"/>
    <w:rsid w:val="79382CFA"/>
    <w:rsid w:val="794364F0"/>
    <w:rsid w:val="794F1EF5"/>
    <w:rsid w:val="79510FB6"/>
    <w:rsid w:val="79640FCA"/>
    <w:rsid w:val="798D3252"/>
    <w:rsid w:val="79986B03"/>
    <w:rsid w:val="79B80F53"/>
    <w:rsid w:val="79C72000"/>
    <w:rsid w:val="79CE4C1B"/>
    <w:rsid w:val="79DA54A3"/>
    <w:rsid w:val="79EF4A2B"/>
    <w:rsid w:val="79F3642F"/>
    <w:rsid w:val="7A0C6A1F"/>
    <w:rsid w:val="7A15297A"/>
    <w:rsid w:val="7A1B0D3B"/>
    <w:rsid w:val="7A721197"/>
    <w:rsid w:val="7A740554"/>
    <w:rsid w:val="7A837320"/>
    <w:rsid w:val="7A954DE7"/>
    <w:rsid w:val="7AB10EDD"/>
    <w:rsid w:val="7ABD6FEE"/>
    <w:rsid w:val="7AC93C30"/>
    <w:rsid w:val="7AE55ECF"/>
    <w:rsid w:val="7AE962AA"/>
    <w:rsid w:val="7B117EEE"/>
    <w:rsid w:val="7B230A7F"/>
    <w:rsid w:val="7B3311D9"/>
    <w:rsid w:val="7B522D1D"/>
    <w:rsid w:val="7B602E6F"/>
    <w:rsid w:val="7B886D4F"/>
    <w:rsid w:val="7B98728E"/>
    <w:rsid w:val="7BCC0659"/>
    <w:rsid w:val="7C0301CA"/>
    <w:rsid w:val="7C045178"/>
    <w:rsid w:val="7C3B4DA0"/>
    <w:rsid w:val="7C4630A6"/>
    <w:rsid w:val="7C4E46EC"/>
    <w:rsid w:val="7C510313"/>
    <w:rsid w:val="7C582AD5"/>
    <w:rsid w:val="7C5B4F35"/>
    <w:rsid w:val="7C6816EB"/>
    <w:rsid w:val="7C823B8D"/>
    <w:rsid w:val="7C882840"/>
    <w:rsid w:val="7CA65445"/>
    <w:rsid w:val="7CA9653F"/>
    <w:rsid w:val="7CCB4754"/>
    <w:rsid w:val="7CF55250"/>
    <w:rsid w:val="7D0C5147"/>
    <w:rsid w:val="7D1A51BC"/>
    <w:rsid w:val="7D2A1DBE"/>
    <w:rsid w:val="7D481CC2"/>
    <w:rsid w:val="7D541CF2"/>
    <w:rsid w:val="7D656309"/>
    <w:rsid w:val="7D682254"/>
    <w:rsid w:val="7D6B2997"/>
    <w:rsid w:val="7D6C1216"/>
    <w:rsid w:val="7D851A94"/>
    <w:rsid w:val="7DA21DA6"/>
    <w:rsid w:val="7DE247F1"/>
    <w:rsid w:val="7DF37A09"/>
    <w:rsid w:val="7DFB7131"/>
    <w:rsid w:val="7E0C6CD2"/>
    <w:rsid w:val="7E3537C1"/>
    <w:rsid w:val="7E5D0C46"/>
    <w:rsid w:val="7E7F6511"/>
    <w:rsid w:val="7E8232A9"/>
    <w:rsid w:val="7E867566"/>
    <w:rsid w:val="7ECC3373"/>
    <w:rsid w:val="7F0A5217"/>
    <w:rsid w:val="7F2A554B"/>
    <w:rsid w:val="7F52243A"/>
    <w:rsid w:val="7F7D0BF3"/>
    <w:rsid w:val="7FB31BD2"/>
    <w:rsid w:val="7FC05006"/>
    <w:rsid w:val="7FC16407"/>
    <w:rsid w:val="7FD669BC"/>
    <w:rsid w:val="7FE335F0"/>
    <w:rsid w:val="7FF43A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qFormat="1" w:unhideWhenUsed="0" w:uiPriority="1" w:semiHidden="0" w:name="toc 2"/>
    <w:lsdException w:qFormat="1" w:unhideWhenUsed="0" w:uiPriority="1"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1"/>
    <w:pPr>
      <w:widowControl w:val="0"/>
      <w:autoSpaceDE w:val="0"/>
      <w:autoSpaceDN w:val="0"/>
    </w:pPr>
    <w:rPr>
      <w:rFonts w:ascii="微软雅黑" w:hAnsi="微软雅黑" w:eastAsia="微软雅黑" w:cs="微软雅黑"/>
      <w:sz w:val="22"/>
      <w:szCs w:val="22"/>
      <w:lang w:val="zh-CN" w:eastAsia="zh-CN" w:bidi="zh-CN"/>
    </w:rPr>
  </w:style>
  <w:style w:type="paragraph" w:styleId="3">
    <w:name w:val="heading 1"/>
    <w:basedOn w:val="1"/>
    <w:next w:val="1"/>
    <w:qFormat/>
    <w:uiPriority w:val="1"/>
    <w:pPr>
      <w:spacing w:before="18"/>
      <w:ind w:right="1136" w:hanging="1307"/>
      <w:outlineLvl w:val="0"/>
    </w:pPr>
    <w:rPr>
      <w:rFonts w:ascii="宋体" w:hAnsi="宋体" w:eastAsia="宋体" w:cs="宋体"/>
      <w:b/>
      <w:bCs/>
      <w:sz w:val="48"/>
      <w:szCs w:val="48"/>
    </w:rPr>
  </w:style>
  <w:style w:type="paragraph" w:styleId="4">
    <w:name w:val="heading 2"/>
    <w:basedOn w:val="1"/>
    <w:next w:val="1"/>
    <w:qFormat/>
    <w:uiPriority w:val="1"/>
    <w:pPr>
      <w:ind w:left="1058"/>
      <w:outlineLvl w:val="1"/>
    </w:pPr>
    <w:rPr>
      <w:b/>
      <w:bCs/>
      <w:sz w:val="32"/>
      <w:szCs w:val="32"/>
    </w:rPr>
  </w:style>
  <w:style w:type="paragraph" w:styleId="5">
    <w:name w:val="heading 3"/>
    <w:basedOn w:val="1"/>
    <w:next w:val="1"/>
    <w:unhideWhenUsed/>
    <w:qFormat/>
    <w:uiPriority w:val="0"/>
    <w:pPr>
      <w:keepNext/>
      <w:keepLines/>
      <w:spacing w:before="260" w:after="260" w:line="413" w:lineRule="auto"/>
      <w:outlineLvl w:val="2"/>
    </w:pPr>
    <w:rPr>
      <w:b/>
      <w:sz w:val="32"/>
    </w:rPr>
  </w:style>
  <w:style w:type="character" w:default="1" w:styleId="16">
    <w:name w:val="Default Paragraph Font"/>
    <w:semiHidden/>
    <w:unhideWhenUsed/>
    <w:uiPriority w:val="1"/>
  </w:style>
  <w:style w:type="table" w:default="1" w:styleId="14">
    <w:name w:val="Normal Table"/>
    <w:semiHidden/>
    <w:unhideWhenUsed/>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6">
    <w:name w:val="annotation text"/>
    <w:basedOn w:val="1"/>
    <w:autoRedefine/>
    <w:semiHidden/>
    <w:unhideWhenUsed/>
    <w:qFormat/>
    <w:uiPriority w:val="99"/>
  </w:style>
  <w:style w:type="paragraph" w:styleId="7">
    <w:name w:val="Body Text"/>
    <w:basedOn w:val="1"/>
    <w:qFormat/>
    <w:uiPriority w:val="1"/>
    <w:rPr>
      <w:sz w:val="32"/>
      <w:szCs w:val="32"/>
    </w:rPr>
  </w:style>
  <w:style w:type="paragraph" w:styleId="8">
    <w:name w:val="toc 3"/>
    <w:basedOn w:val="1"/>
    <w:next w:val="1"/>
    <w:autoRedefine/>
    <w:qFormat/>
    <w:uiPriority w:val="1"/>
    <w:pPr>
      <w:spacing w:before="233"/>
      <w:ind w:left="741"/>
    </w:pPr>
    <w:rPr>
      <w:sz w:val="32"/>
      <w:szCs w:val="32"/>
    </w:rPr>
  </w:style>
  <w:style w:type="paragraph" w:styleId="9">
    <w:name w:val="Balloon Text"/>
    <w:basedOn w:val="1"/>
    <w:link w:val="41"/>
    <w:autoRedefine/>
    <w:qFormat/>
    <w:uiPriority w:val="0"/>
    <w:rPr>
      <w:sz w:val="18"/>
      <w:szCs w:val="18"/>
    </w:rPr>
  </w:style>
  <w:style w:type="paragraph" w:styleId="10">
    <w:name w:val="footer"/>
    <w:basedOn w:val="1"/>
    <w:qFormat/>
    <w:uiPriority w:val="0"/>
    <w:pPr>
      <w:tabs>
        <w:tab w:val="center" w:pos="4153"/>
        <w:tab w:val="right" w:pos="8306"/>
      </w:tabs>
      <w:snapToGrid w:val="0"/>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12">
    <w:name w:val="toc 1"/>
    <w:basedOn w:val="1"/>
    <w:next w:val="1"/>
    <w:qFormat/>
    <w:uiPriority w:val="1"/>
    <w:pPr>
      <w:spacing w:before="6"/>
      <w:ind w:left="101"/>
    </w:pPr>
    <w:rPr>
      <w:rFonts w:ascii="宋体" w:hAnsi="宋体" w:eastAsia="宋体" w:cs="宋体"/>
      <w:b/>
      <w:bCs/>
      <w:sz w:val="32"/>
      <w:szCs w:val="32"/>
    </w:rPr>
  </w:style>
  <w:style w:type="paragraph" w:styleId="13">
    <w:name w:val="toc 2"/>
    <w:basedOn w:val="1"/>
    <w:next w:val="1"/>
    <w:qFormat/>
    <w:uiPriority w:val="1"/>
    <w:pPr>
      <w:spacing w:before="211"/>
      <w:ind w:left="101"/>
    </w:pPr>
    <w:rPr>
      <w:rFonts w:ascii="宋体" w:hAnsi="宋体" w:eastAsia="宋体" w:cs="宋体"/>
      <w:b/>
      <w:bCs/>
      <w:i/>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Emphasis"/>
    <w:basedOn w:val="16"/>
    <w:qFormat/>
    <w:uiPriority w:val="0"/>
    <w:rPr>
      <w:i/>
    </w:rPr>
  </w:style>
  <w:style w:type="character" w:styleId="18">
    <w:name w:val="Hyperlink"/>
    <w:basedOn w:val="16"/>
    <w:qFormat/>
    <w:uiPriority w:val="0"/>
    <w:rPr>
      <w:color w:val="0000FF"/>
      <w:u w:val="single"/>
    </w:rPr>
  </w:style>
  <w:style w:type="table" w:customStyle="1" w:styleId="19">
    <w:name w:val="Table Normal"/>
    <w:semiHidden/>
    <w:unhideWhenUsed/>
    <w:qFormat/>
    <w:uiPriority w:val="2"/>
    <w:tblPr>
      <w:tblCellMar>
        <w:top w:w="0" w:type="dxa"/>
        <w:left w:w="0" w:type="dxa"/>
        <w:bottom w:w="0" w:type="dxa"/>
        <w:right w:w="0" w:type="dxa"/>
      </w:tblCellMar>
    </w:tblPr>
  </w:style>
  <w:style w:type="paragraph" w:styleId="20">
    <w:name w:val="List Paragraph"/>
    <w:basedOn w:val="1"/>
    <w:qFormat/>
    <w:uiPriority w:val="1"/>
    <w:pPr>
      <w:ind w:left="1885" w:hanging="828"/>
    </w:pPr>
  </w:style>
  <w:style w:type="paragraph" w:customStyle="1" w:styleId="21">
    <w:name w:val="Table Paragraph"/>
    <w:basedOn w:val="1"/>
    <w:qFormat/>
    <w:uiPriority w:val="1"/>
    <w:rPr>
      <w:rFonts w:ascii="宋体" w:hAnsi="宋体" w:eastAsia="宋体" w:cs="宋体"/>
    </w:rPr>
  </w:style>
  <w:style w:type="character" w:customStyle="1" w:styleId="22">
    <w:name w:val="font31"/>
    <w:basedOn w:val="16"/>
    <w:qFormat/>
    <w:uiPriority w:val="0"/>
    <w:rPr>
      <w:rFonts w:hint="default" w:ascii="Times New Roman" w:hAnsi="Times New Roman" w:cs="Times New Roman"/>
      <w:color w:val="000000"/>
      <w:sz w:val="22"/>
      <w:szCs w:val="22"/>
      <w:u w:val="none"/>
    </w:rPr>
  </w:style>
  <w:style w:type="character" w:customStyle="1" w:styleId="23">
    <w:name w:val="font01"/>
    <w:basedOn w:val="16"/>
    <w:qFormat/>
    <w:uiPriority w:val="0"/>
    <w:rPr>
      <w:rFonts w:hint="default" w:ascii="方正小标宋_GBK" w:hAnsi="方正小标宋_GBK" w:eastAsia="方正小标宋_GBK" w:cs="方正小标宋_GBK"/>
      <w:color w:val="000000"/>
      <w:sz w:val="36"/>
      <w:szCs w:val="36"/>
      <w:u w:val="none"/>
    </w:rPr>
  </w:style>
  <w:style w:type="character" w:customStyle="1" w:styleId="24">
    <w:name w:val="font51"/>
    <w:basedOn w:val="16"/>
    <w:qFormat/>
    <w:uiPriority w:val="0"/>
    <w:rPr>
      <w:rFonts w:hint="default" w:ascii="方正小标宋_GBK" w:hAnsi="方正小标宋_GBK" w:eastAsia="方正小标宋_GBK" w:cs="方正小标宋_GBK"/>
      <w:color w:val="000000"/>
      <w:sz w:val="28"/>
      <w:szCs w:val="28"/>
      <w:u w:val="none"/>
    </w:rPr>
  </w:style>
  <w:style w:type="paragraph" w:customStyle="1" w:styleId="25">
    <w:name w:val="WPSOffice手动目录 1"/>
    <w:qFormat/>
    <w:uiPriority w:val="0"/>
    <w:rPr>
      <w:rFonts w:ascii="Times New Roman" w:hAnsi="Times New Roman" w:eastAsia="宋体" w:cs="Times New Roman"/>
      <w:lang w:val="en-US" w:eastAsia="zh-CN" w:bidi="ar-SA"/>
    </w:rPr>
  </w:style>
  <w:style w:type="paragraph" w:customStyle="1" w:styleId="26">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27">
    <w:name w:val="WPSOffice手动目录 3"/>
    <w:qFormat/>
    <w:uiPriority w:val="0"/>
    <w:pPr>
      <w:ind w:left="400" w:leftChars="400"/>
    </w:pPr>
    <w:rPr>
      <w:rFonts w:ascii="Times New Roman" w:hAnsi="Times New Roman" w:eastAsia="宋体" w:cs="Times New Roman"/>
      <w:lang w:val="en-US" w:eastAsia="zh-CN" w:bidi="ar-SA"/>
    </w:rPr>
  </w:style>
  <w:style w:type="character" w:customStyle="1" w:styleId="28">
    <w:name w:val="font81"/>
    <w:basedOn w:val="16"/>
    <w:qFormat/>
    <w:uiPriority w:val="0"/>
    <w:rPr>
      <w:rFonts w:hint="eastAsia" w:ascii="宋体" w:hAnsi="宋体" w:eastAsia="宋体" w:cs="宋体"/>
      <w:color w:val="000000"/>
      <w:sz w:val="20"/>
      <w:szCs w:val="20"/>
      <w:u w:val="none"/>
    </w:rPr>
  </w:style>
  <w:style w:type="character" w:customStyle="1" w:styleId="29">
    <w:name w:val="font71"/>
    <w:basedOn w:val="16"/>
    <w:qFormat/>
    <w:uiPriority w:val="0"/>
    <w:rPr>
      <w:rFonts w:hint="default" w:ascii="楷体_GB2312" w:eastAsia="楷体_GB2312" w:cs="楷体_GB2312"/>
      <w:color w:val="000000"/>
      <w:sz w:val="20"/>
      <w:szCs w:val="20"/>
      <w:u w:val="none"/>
    </w:rPr>
  </w:style>
  <w:style w:type="character" w:customStyle="1" w:styleId="30">
    <w:name w:val="font91"/>
    <w:basedOn w:val="16"/>
    <w:qFormat/>
    <w:uiPriority w:val="0"/>
    <w:rPr>
      <w:rFonts w:ascii="宋体" w:hAnsi="宋体" w:eastAsia="宋体" w:cs="宋体"/>
      <w:color w:val="000000"/>
      <w:sz w:val="20"/>
      <w:szCs w:val="20"/>
      <w:u w:val="none"/>
    </w:rPr>
  </w:style>
  <w:style w:type="character" w:customStyle="1" w:styleId="31">
    <w:name w:val="font11"/>
    <w:basedOn w:val="16"/>
    <w:qFormat/>
    <w:uiPriority w:val="0"/>
    <w:rPr>
      <w:rFonts w:hint="eastAsia" w:ascii="宋体" w:hAnsi="宋体" w:eastAsia="宋体" w:cs="宋体"/>
      <w:color w:val="000000"/>
      <w:sz w:val="20"/>
      <w:szCs w:val="20"/>
      <w:u w:val="none"/>
    </w:rPr>
  </w:style>
  <w:style w:type="character" w:customStyle="1" w:styleId="32">
    <w:name w:val="font61"/>
    <w:basedOn w:val="16"/>
    <w:qFormat/>
    <w:uiPriority w:val="0"/>
    <w:rPr>
      <w:rFonts w:hint="default" w:ascii="楷体_GB2312" w:eastAsia="楷体_GB2312" w:cs="楷体_GB2312"/>
      <w:color w:val="000000"/>
      <w:sz w:val="20"/>
      <w:szCs w:val="20"/>
      <w:u w:val="none"/>
    </w:rPr>
  </w:style>
  <w:style w:type="paragraph" w:customStyle="1" w:styleId="33">
    <w:name w:val="List Paragraph1"/>
    <w:basedOn w:val="1"/>
    <w:qFormat/>
    <w:uiPriority w:val="99"/>
    <w:pPr>
      <w:ind w:firstLine="420" w:firstLineChars="200"/>
    </w:pPr>
  </w:style>
  <w:style w:type="character" w:customStyle="1" w:styleId="34">
    <w:name w:val="font101"/>
    <w:basedOn w:val="16"/>
    <w:qFormat/>
    <w:uiPriority w:val="0"/>
    <w:rPr>
      <w:rFonts w:hint="eastAsia" w:ascii="宋体" w:hAnsi="宋体" w:eastAsia="宋体" w:cs="宋体"/>
      <w:color w:val="000000"/>
      <w:sz w:val="18"/>
      <w:szCs w:val="18"/>
      <w:u w:val="none"/>
    </w:rPr>
  </w:style>
  <w:style w:type="character" w:customStyle="1" w:styleId="35">
    <w:name w:val="font21"/>
    <w:basedOn w:val="16"/>
    <w:qFormat/>
    <w:uiPriority w:val="0"/>
    <w:rPr>
      <w:rFonts w:hint="default" w:ascii="Times New Roman" w:hAnsi="Times New Roman" w:cs="Times New Roman"/>
      <w:color w:val="000000"/>
      <w:sz w:val="32"/>
      <w:szCs w:val="32"/>
      <w:u w:val="none"/>
    </w:rPr>
  </w:style>
  <w:style w:type="character" w:customStyle="1" w:styleId="36">
    <w:name w:val="font41"/>
    <w:basedOn w:val="16"/>
    <w:qFormat/>
    <w:uiPriority w:val="0"/>
    <w:rPr>
      <w:rFonts w:hint="eastAsia" w:ascii="宋体" w:hAnsi="宋体" w:eastAsia="宋体" w:cs="宋体"/>
      <w:color w:val="000000"/>
      <w:sz w:val="18"/>
      <w:szCs w:val="18"/>
      <w:u w:val="none"/>
    </w:rPr>
  </w:style>
  <w:style w:type="character" w:customStyle="1" w:styleId="37">
    <w:name w:val="font112"/>
    <w:basedOn w:val="16"/>
    <w:qFormat/>
    <w:uiPriority w:val="0"/>
    <w:rPr>
      <w:rFonts w:hint="eastAsia" w:ascii="宋体" w:hAnsi="宋体" w:eastAsia="宋体" w:cs="宋体"/>
      <w:color w:val="000000"/>
      <w:sz w:val="20"/>
      <w:szCs w:val="20"/>
      <w:u w:val="none"/>
    </w:rPr>
  </w:style>
  <w:style w:type="character" w:customStyle="1" w:styleId="38">
    <w:name w:val="font131"/>
    <w:basedOn w:val="16"/>
    <w:qFormat/>
    <w:uiPriority w:val="0"/>
    <w:rPr>
      <w:rFonts w:hint="default" w:ascii="Times New Roman" w:hAnsi="Times New Roman" w:cs="Times New Roman"/>
      <w:color w:val="000000"/>
      <w:sz w:val="20"/>
      <w:szCs w:val="20"/>
      <w:u w:val="none"/>
    </w:rPr>
  </w:style>
  <w:style w:type="character" w:customStyle="1" w:styleId="39">
    <w:name w:val="font141"/>
    <w:basedOn w:val="16"/>
    <w:qFormat/>
    <w:uiPriority w:val="0"/>
    <w:rPr>
      <w:rFonts w:hint="default" w:ascii="Times New Roman" w:hAnsi="Times New Roman" w:cs="Times New Roman"/>
      <w:color w:val="000000"/>
      <w:sz w:val="20"/>
      <w:szCs w:val="20"/>
      <w:u w:val="none"/>
    </w:rPr>
  </w:style>
  <w:style w:type="character" w:customStyle="1" w:styleId="40">
    <w:name w:val="font151"/>
    <w:basedOn w:val="16"/>
    <w:qFormat/>
    <w:uiPriority w:val="0"/>
    <w:rPr>
      <w:rFonts w:hint="default" w:ascii="Times New Roman" w:hAnsi="Times New Roman" w:cs="Times New Roman"/>
      <w:color w:val="000000"/>
      <w:sz w:val="18"/>
      <w:szCs w:val="18"/>
      <w:u w:val="none"/>
    </w:rPr>
  </w:style>
  <w:style w:type="character" w:customStyle="1" w:styleId="41">
    <w:name w:val="批注框文本 Char"/>
    <w:basedOn w:val="16"/>
    <w:link w:val="9"/>
    <w:qFormat/>
    <w:uiPriority w:val="0"/>
    <w:rPr>
      <w:rFonts w:ascii="微软雅黑" w:hAnsi="微软雅黑" w:eastAsia="微软雅黑" w:cs="微软雅黑"/>
      <w:sz w:val="18"/>
      <w:szCs w:val="18"/>
      <w:lang w:val="zh-CN" w:bidi="zh-CN"/>
    </w:rPr>
  </w:style>
  <w:style w:type="character" w:customStyle="1" w:styleId="42">
    <w:name w:val="font121"/>
    <w:basedOn w:val="16"/>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chart" Target="charts/chart2.xml"/><Relationship Id="rId8" Type="http://schemas.openxmlformats.org/officeDocument/2006/relationships/chart" Target="charts/chart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1.jpeg"/><Relationship Id="rId12" Type="http://schemas.openxmlformats.org/officeDocument/2006/relationships/chart" Target="charts/chart5.xml"/><Relationship Id="rId11" Type="http://schemas.openxmlformats.org/officeDocument/2006/relationships/chart" Target="charts/chart4.xml"/><Relationship Id="rId10" Type="http://schemas.openxmlformats.org/officeDocument/2006/relationships/chart" Target="charts/chart3.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21016;&#22925;&#20278;\Desktop\&#29863;&#23665;&#20065;&#26449;&#25391;&#20852;&#39033;&#30446;&#32489;&#25928;&#35780;&#20215;\2022&#29863;&#23665;&#34900;&#25509;&#36164;&#37329;&#39033;&#30446;&#32489;&#25928;&#35780;&#20215;&#25351;&#26631;&#30456;&#20851;&#25968;&#25454;&#20998;&#26512;&#24773;&#20917;8.8.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Administrator\Desktop\&#29863;&#23665;&#21306;2023&#24180;&#37325;&#28857;&#32489;&#25928;&#35780;&#20215;\1&#32489;&#25928;&#35780;&#20215;&#25253;&#21578;\2022&#29863;&#23665;&#34900;&#25509;&#36164;&#37329;&#39033;&#30446;&#32489;&#25928;&#35780;&#20215;&#25351;&#26631;&#30456;&#20851;&#25968;&#25454;&#20998;&#26512;&#24773;&#20917;8.10.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21016;&#22925;&#20278;\Desktop\&#29863;&#23665;&#20065;&#26449;&#25391;&#20852;&#39033;&#30446;&#32489;&#25928;&#35780;&#20215;\2022&#29863;&#23665;&#34900;&#25509;&#36164;&#37329;&#39033;&#30446;&#32489;&#25928;&#35780;&#20215;&#25351;&#26631;&#30456;&#20851;&#25968;&#25454;&#20998;&#26512;&#24773;&#20917;8.8.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21016;&#22925;&#20278;\Desktop\&#29863;&#23665;&#20065;&#26449;&#25391;&#20852;&#39033;&#30446;&#32489;&#25928;&#35780;&#20215;\2022&#29863;&#23665;&#34900;&#25509;&#36164;&#37329;&#39033;&#30446;&#32489;&#25928;&#35780;&#20215;&#25351;&#26631;&#30456;&#20851;&#25968;&#25454;&#20998;&#26512;&#24773;&#20917;8.8.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Administrator\Desktop\&#29863;&#23665;&#21306;2023&#24180;&#37325;&#28857;&#32489;&#25928;&#35780;&#20215;\1&#32489;&#25928;&#35780;&#20215;&#25253;&#21578;\2022&#29863;&#23665;&#34900;&#25509;&#36164;&#37329;&#39033;&#30446;&#32489;&#25928;&#35780;&#20215;&#25351;&#26631;&#30456;&#20851;&#25968;&#25454;&#20998;&#26512;&#24773;&#20917;8.1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52861275311282"/>
          <c:y val="0.0705128205128205"/>
          <c:w val="0.82110426361464"/>
          <c:h val="0.52025641025641"/>
        </c:manualLayout>
      </c:layout>
      <c:barChart>
        <c:barDir val="col"/>
        <c:grouping val="clustered"/>
        <c:varyColors val="0"/>
        <c:ser>
          <c:idx val="0"/>
          <c:order val="0"/>
          <c:tx>
            <c:strRef>
              <c:f>[2022璧山衔接资金项目绩效评价指标相关数据分析情况8.8.xlsx]项目指标得分情况!$B$1</c:f>
              <c:strCache>
                <c:ptCount val="1"/>
                <c:pt idx="0">
                  <c:v>权重</c:v>
                </c:pt>
              </c:strCache>
            </c:strRef>
          </c:tx>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w="9525" cap="flat" cmpd="sng" algn="ctr">
              <a:solidFill>
                <a:schemeClr val="accent1">
                  <a:shade val="95000"/>
                </a:schemeClr>
              </a:solidFill>
              <a:round/>
            </a:ln>
            <a:effectLst/>
          </c:spPr>
          <c:invertIfNegative val="0"/>
          <c:dLbls>
            <c:delete val="1"/>
          </c:dLbls>
          <c:cat>
            <c:strRef>
              <c:f>[2022璧山衔接资金项目绩效评价指标相关数据分析情况8.8.xlsx]项目指标得分情况!$A$2:$A$4</c:f>
              <c:strCache>
                <c:ptCount val="3"/>
                <c:pt idx="0">
                  <c:v>区本级预算安排财政衔接资金投入</c:v>
                </c:pt>
                <c:pt idx="1">
                  <c:v>资金分解下达进度</c:v>
                </c:pt>
                <c:pt idx="2">
                  <c:v>中央财政衔接资金用于产业比例</c:v>
                </c:pt>
              </c:strCache>
            </c:strRef>
          </c:cat>
          <c:val>
            <c:numRef>
              <c:f>[2022璧山衔接资金项目绩效评价指标相关数据分析情况8.8.xlsx]项目指标得分情况!$B$2:$B$4</c:f>
              <c:numCache>
                <c:formatCode>General</c:formatCode>
                <c:ptCount val="3"/>
                <c:pt idx="0">
                  <c:v>5</c:v>
                </c:pt>
                <c:pt idx="1">
                  <c:v>5</c:v>
                </c:pt>
                <c:pt idx="2">
                  <c:v>5</c:v>
                </c:pt>
              </c:numCache>
            </c:numRef>
          </c:val>
        </c:ser>
        <c:ser>
          <c:idx val="1"/>
          <c:order val="1"/>
          <c:tx>
            <c:strRef>
              <c:f>[2022璧山衔接资金项目绩效评价指标相关数据分析情况8.8.xlsx]项目指标得分情况!$C$1</c:f>
              <c:strCache>
                <c:ptCount val="1"/>
                <c:pt idx="0">
                  <c:v>得分</c:v>
                </c:pt>
              </c:strCache>
            </c:strRef>
          </c:tx>
          <c:spPr>
            <a:gradFill rotWithShape="1">
              <a:gsLst>
                <a:gs pos="0">
                  <a:schemeClr val="accent2">
                    <a:lumMod val="110000"/>
                    <a:satMod val="105000"/>
                    <a:tint val="67000"/>
                  </a:schemeClr>
                </a:gs>
                <a:gs pos="50000">
                  <a:schemeClr val="accent2">
                    <a:lumMod val="105000"/>
                    <a:satMod val="103000"/>
                    <a:tint val="73000"/>
                  </a:schemeClr>
                </a:gs>
                <a:gs pos="100000">
                  <a:schemeClr val="accent2">
                    <a:lumMod val="105000"/>
                    <a:satMod val="109000"/>
                    <a:tint val="81000"/>
                  </a:schemeClr>
                </a:gs>
              </a:gsLst>
              <a:lin ang="5400000" scaled="0"/>
            </a:gradFill>
            <a:ln w="9525" cap="flat" cmpd="sng" algn="ctr">
              <a:solidFill>
                <a:schemeClr val="accent2">
                  <a:shade val="95000"/>
                </a:schemeClr>
              </a:solidFill>
              <a:round/>
            </a:ln>
            <a:effectLst/>
          </c:spPr>
          <c:invertIfNegative val="0"/>
          <c:dLbls>
            <c:delete val="1"/>
          </c:dLbls>
          <c:cat>
            <c:strRef>
              <c:f>[2022璧山衔接资金项目绩效评价指标相关数据分析情况8.8.xlsx]项目指标得分情况!$A$2:$A$4</c:f>
              <c:strCache>
                <c:ptCount val="3"/>
                <c:pt idx="0">
                  <c:v>区本级预算安排财政衔接资金投入</c:v>
                </c:pt>
                <c:pt idx="1">
                  <c:v>资金分解下达进度</c:v>
                </c:pt>
                <c:pt idx="2">
                  <c:v>中央财政衔接资金用于产业比例</c:v>
                </c:pt>
              </c:strCache>
            </c:strRef>
          </c:cat>
          <c:val>
            <c:numRef>
              <c:f>[2022璧山衔接资金项目绩效评价指标相关数据分析情况8.8.xlsx]项目指标得分情况!$C$2:$C$4</c:f>
              <c:numCache>
                <c:formatCode>General</c:formatCode>
                <c:ptCount val="3"/>
                <c:pt idx="0">
                  <c:v>5</c:v>
                </c:pt>
                <c:pt idx="1">
                  <c:v>5</c:v>
                </c:pt>
                <c:pt idx="2">
                  <c:v>5</c:v>
                </c:pt>
              </c:numCache>
            </c:numRef>
          </c:val>
        </c:ser>
        <c:dLbls>
          <c:showLegendKey val="0"/>
          <c:showVal val="0"/>
          <c:showCatName val="0"/>
          <c:showSerName val="0"/>
          <c:showPercent val="0"/>
          <c:showBubbleSize val="0"/>
        </c:dLbls>
        <c:gapWidth val="100"/>
        <c:overlap val="-24"/>
        <c:axId val="160943616"/>
        <c:axId val="141293760"/>
      </c:barChart>
      <c:catAx>
        <c:axId val="160943616"/>
        <c:scaling>
          <c:orientation val="minMax"/>
        </c:scaling>
        <c:delete val="0"/>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p>
        </c:txPr>
        <c:crossAx val="141293760"/>
        <c:crosses val="autoZero"/>
        <c:auto val="1"/>
        <c:lblAlgn val="ctr"/>
        <c:lblOffset val="100"/>
        <c:noMultiLvlLbl val="0"/>
      </c:catAx>
      <c:valAx>
        <c:axId val="141293760"/>
        <c:scaling>
          <c:orientation val="minMax"/>
        </c:scaling>
        <c:delete val="0"/>
        <c:axPos val="l"/>
        <c:majorGridlines>
          <c:spPr>
            <a:ln w="9525" cap="flat" cmpd="sng" algn="ctr">
              <a:solidFill>
                <a:schemeClr val="tx1">
                  <a:lumMod val="15000"/>
                  <a:lumOff val="85000"/>
                </a:schemeClr>
              </a:solidFill>
              <a:prstDash val="solid"/>
              <a:round/>
            </a:ln>
            <a:effectLst/>
          </c:spPr>
        </c:majorGridlines>
        <c:title>
          <c:tx>
            <c:rich>
              <a:bodyPr rot="-5400000" spcFirstLastPara="0" vertOverflow="ellipsis" vert="horz" wrap="square" anchor="ctr" anchorCtr="1"/>
              <a:lstStyle/>
              <a:p>
                <a:pPr defTabSz="914400">
                  <a:defRPr lang="zh-CN" sz="900" b="0" i="0" u="none" strike="noStrike" kern="1200" cap="all" baseline="0">
                    <a:solidFill>
                      <a:schemeClr val="tx1">
                        <a:lumMod val="50000"/>
                        <a:lumOff val="50000"/>
                      </a:schemeClr>
                    </a:solidFill>
                    <a:latin typeface="+mn-lt"/>
                    <a:ea typeface="+mn-ea"/>
                    <a:cs typeface="+mn-cs"/>
                  </a:defRPr>
                </a:pPr>
                <a:r>
                  <a:rPr lang="zh-CN" altLang="en-US"/>
                  <a:t>分值</a:t>
                </a:r>
                <a:endParaRPr lang="zh-CN" altLang="en-US"/>
              </a:p>
            </c:rich>
          </c:tx>
          <c:layout/>
          <c:overlay val="0"/>
          <c:spPr>
            <a:noFill/>
            <a:ln>
              <a:noFill/>
            </a:ln>
            <a:effectLst/>
          </c:spPr>
        </c:title>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p>
        </c:txPr>
        <c:crossAx val="160943616"/>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[2022璧山衔接资金项目绩效评价指标相关数据分析情况8.10.xlsx]项目指标得分情况!$B$9</c:f>
              <c:strCache>
                <c:ptCount val="1"/>
                <c:pt idx="0">
                  <c:v>权重</c:v>
                </c:pt>
              </c:strCache>
            </c:strRef>
          </c:tx>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w="9525" cap="flat" cmpd="sng" algn="ctr">
              <a:solidFill>
                <a:schemeClr val="accent1">
                  <a:shade val="95000"/>
                </a:schemeClr>
              </a:solidFill>
              <a:round/>
            </a:ln>
            <a:effectLst/>
          </c:spPr>
          <c:invertIfNegative val="0"/>
          <c:dLbls>
            <c:delete val="1"/>
          </c:dLbls>
          <c:cat>
            <c:strRef>
              <c:f>[2022璧山衔接资金项目绩效评价指标相关数据分析情况8.10.xlsx]项目指标得分情况!$A$10:$A$15</c:f>
              <c:strCache>
                <c:ptCount val="6"/>
                <c:pt idx="0">
                  <c:v>项目库建设管理情况</c:v>
                </c:pt>
                <c:pt idx="1">
                  <c:v>项目绩效管理情况</c:v>
                </c:pt>
                <c:pt idx="2">
                  <c:v>信息公开和公告公示制度落实情况</c:v>
                </c:pt>
                <c:pt idx="3">
                  <c:v>跟踪督促及发现问题整改情况</c:v>
                </c:pt>
                <c:pt idx="4">
                  <c:v>资料报送情况</c:v>
                </c:pt>
                <c:pt idx="5">
                  <c:v>预算执行率</c:v>
                </c:pt>
              </c:strCache>
            </c:strRef>
          </c:cat>
          <c:val>
            <c:numRef>
              <c:f>[2022璧山衔接资金项目绩效评价指标相关数据分析情况8.10.xlsx]项目指标得分情况!$B$10:$B$15</c:f>
              <c:numCache>
                <c:formatCode>General</c:formatCode>
                <c:ptCount val="6"/>
                <c:pt idx="0">
                  <c:v>10</c:v>
                </c:pt>
                <c:pt idx="1">
                  <c:v>8</c:v>
                </c:pt>
                <c:pt idx="2">
                  <c:v>5</c:v>
                </c:pt>
                <c:pt idx="3">
                  <c:v>5</c:v>
                </c:pt>
                <c:pt idx="4">
                  <c:v>4</c:v>
                </c:pt>
                <c:pt idx="5">
                  <c:v>3</c:v>
                </c:pt>
              </c:numCache>
            </c:numRef>
          </c:val>
        </c:ser>
        <c:ser>
          <c:idx val="1"/>
          <c:order val="1"/>
          <c:tx>
            <c:strRef>
              <c:f>[2022璧山衔接资金项目绩效评价指标相关数据分析情况8.10.xlsx]项目指标得分情况!$C$9</c:f>
              <c:strCache>
                <c:ptCount val="1"/>
                <c:pt idx="0">
                  <c:v>得分</c:v>
                </c:pt>
              </c:strCache>
            </c:strRef>
          </c:tx>
          <c:spPr>
            <a:gradFill rotWithShape="1">
              <a:gsLst>
                <a:gs pos="0">
                  <a:schemeClr val="accent2">
                    <a:lumMod val="110000"/>
                    <a:satMod val="105000"/>
                    <a:tint val="67000"/>
                  </a:schemeClr>
                </a:gs>
                <a:gs pos="50000">
                  <a:schemeClr val="accent2">
                    <a:lumMod val="105000"/>
                    <a:satMod val="103000"/>
                    <a:tint val="73000"/>
                  </a:schemeClr>
                </a:gs>
                <a:gs pos="100000">
                  <a:schemeClr val="accent2">
                    <a:lumMod val="105000"/>
                    <a:satMod val="109000"/>
                    <a:tint val="81000"/>
                  </a:schemeClr>
                </a:gs>
              </a:gsLst>
              <a:lin ang="5400000" scaled="0"/>
            </a:gradFill>
            <a:ln w="9525" cap="flat" cmpd="sng" algn="ctr">
              <a:solidFill>
                <a:schemeClr val="accent2">
                  <a:shade val="95000"/>
                </a:schemeClr>
              </a:solidFill>
              <a:round/>
            </a:ln>
            <a:effectLst/>
          </c:spPr>
          <c:invertIfNegative val="0"/>
          <c:dLbls>
            <c:delete val="1"/>
          </c:dLbls>
          <c:cat>
            <c:strRef>
              <c:f>[2022璧山衔接资金项目绩效评价指标相关数据分析情况8.10.xlsx]项目指标得分情况!$A$10:$A$15</c:f>
              <c:strCache>
                <c:ptCount val="6"/>
                <c:pt idx="0">
                  <c:v>项目库建设管理情况</c:v>
                </c:pt>
                <c:pt idx="1">
                  <c:v>项目绩效管理情况</c:v>
                </c:pt>
                <c:pt idx="2">
                  <c:v>信息公开和公告公示制度落实情况</c:v>
                </c:pt>
                <c:pt idx="3">
                  <c:v>跟踪督促及发现问题整改情况</c:v>
                </c:pt>
                <c:pt idx="4">
                  <c:v>资料报送情况</c:v>
                </c:pt>
                <c:pt idx="5">
                  <c:v>预算执行率</c:v>
                </c:pt>
              </c:strCache>
            </c:strRef>
          </c:cat>
          <c:val>
            <c:numRef>
              <c:f>[2022璧山衔接资金项目绩效评价指标相关数据分析情况8.10.xlsx]项目指标得分情况!$C$10:$C$15</c:f>
              <c:numCache>
                <c:formatCode>General</c:formatCode>
                <c:ptCount val="6"/>
                <c:pt idx="0">
                  <c:v>10</c:v>
                </c:pt>
                <c:pt idx="1">
                  <c:v>7.7</c:v>
                </c:pt>
                <c:pt idx="2">
                  <c:v>5</c:v>
                </c:pt>
                <c:pt idx="3">
                  <c:v>5</c:v>
                </c:pt>
                <c:pt idx="4">
                  <c:v>3.33</c:v>
                </c:pt>
                <c:pt idx="5">
                  <c:v>3</c:v>
                </c:pt>
              </c:numCache>
            </c:numRef>
          </c:val>
        </c:ser>
        <c:dLbls>
          <c:showLegendKey val="0"/>
          <c:showVal val="0"/>
          <c:showCatName val="0"/>
          <c:showSerName val="0"/>
          <c:showPercent val="0"/>
          <c:showBubbleSize val="0"/>
        </c:dLbls>
        <c:gapWidth val="100"/>
        <c:overlap val="-24"/>
        <c:axId val="55390208"/>
        <c:axId val="141287424"/>
      </c:barChart>
      <c:catAx>
        <c:axId val="55390208"/>
        <c:scaling>
          <c:orientation val="minMax"/>
        </c:scaling>
        <c:delete val="0"/>
        <c:axPos val="b"/>
        <c:majorTickMark val="out"/>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p>
        </c:txPr>
        <c:crossAx val="141287424"/>
        <c:crosses val="autoZero"/>
        <c:auto val="1"/>
        <c:lblAlgn val="ctr"/>
        <c:lblOffset val="100"/>
        <c:noMultiLvlLbl val="0"/>
      </c:catAx>
      <c:valAx>
        <c:axId val="141287424"/>
        <c:scaling>
          <c:orientation val="minMax"/>
        </c:scaling>
        <c:delete val="0"/>
        <c:axPos val="l"/>
        <c:majorGridlines>
          <c:spPr>
            <a:ln w="9525" cap="flat" cmpd="sng" algn="ctr">
              <a:solidFill>
                <a:schemeClr val="tx1">
                  <a:lumMod val="15000"/>
                  <a:lumOff val="85000"/>
                </a:schemeClr>
              </a:solidFill>
              <a:prstDash val="solid"/>
              <a:round/>
            </a:ln>
            <a:effectLst/>
          </c:spPr>
        </c:majorGridlines>
        <c:title>
          <c:tx>
            <c:rich>
              <a:bodyPr rot="-5400000" spcFirstLastPara="0" vertOverflow="ellipsis" vert="horz" wrap="square" anchor="ctr" anchorCtr="1"/>
              <a:lstStyle/>
              <a:p>
                <a:pPr defTabSz="914400">
                  <a:defRPr lang="zh-CN" sz="900" b="0" i="0" u="none" strike="noStrike" kern="1200" cap="all" baseline="0">
                    <a:solidFill>
                      <a:schemeClr val="tx1">
                        <a:lumMod val="50000"/>
                        <a:lumOff val="50000"/>
                      </a:schemeClr>
                    </a:solidFill>
                    <a:latin typeface="+mn-lt"/>
                    <a:ea typeface="+mn-ea"/>
                    <a:cs typeface="+mn-cs"/>
                  </a:defRPr>
                </a:pPr>
                <a:r>
                  <a:rPr lang="zh-CN" altLang="en-US"/>
                  <a:t>分值</a:t>
                </a:r>
                <a:endParaRPr lang="zh-CN" altLang="en-US"/>
              </a:p>
            </c:rich>
          </c:tx>
          <c:layout/>
          <c:overlay val="0"/>
          <c:spPr>
            <a:noFill/>
            <a:ln>
              <a:noFill/>
            </a:ln>
            <a:effectLst/>
          </c:spPr>
        </c:title>
        <c:numFmt formatCode="General" sourceLinked="1"/>
        <c:majorTickMark val="out"/>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p>
        </c:txPr>
        <c:crossAx val="55390208"/>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[2022璧山衔接资金项目绩效评价指标相关数据分析情况8.8.xlsx]项目指标得分情况!$B$19</c:f>
              <c:strCache>
                <c:ptCount val="1"/>
                <c:pt idx="0">
                  <c:v>权重</c:v>
                </c:pt>
              </c:strCache>
            </c:strRef>
          </c:tx>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w="9525" cap="flat" cmpd="sng" algn="ctr">
              <a:solidFill>
                <a:schemeClr val="accent1">
                  <a:shade val="95000"/>
                </a:schemeClr>
              </a:solidFill>
              <a:round/>
            </a:ln>
            <a:effectLst/>
          </c:spPr>
          <c:invertIfNegative val="0"/>
          <c:dLbls>
            <c:delete val="1"/>
          </c:dLbls>
          <c:cat>
            <c:strRef>
              <c:f>[2022璧山衔接资金项目绩效评价指标相关数据分析情况8.8.xlsx]项目指标得分情况!$A$20:$A$23</c:f>
              <c:strCache>
                <c:ptCount val="4"/>
                <c:pt idx="0">
                  <c:v>项目实际完成任务量</c:v>
                </c:pt>
                <c:pt idx="1">
                  <c:v>项目完成质量</c:v>
                </c:pt>
                <c:pt idx="2">
                  <c:v>项目完成时效</c:v>
                </c:pt>
                <c:pt idx="3">
                  <c:v>项目成本控制</c:v>
                </c:pt>
              </c:strCache>
            </c:strRef>
          </c:cat>
          <c:val>
            <c:numRef>
              <c:f>[2022璧山衔接资金项目绩效评价指标相关数据分析情况8.8.xlsx]项目指标得分情况!$B$20:$B$23</c:f>
              <c:numCache>
                <c:formatCode>General</c:formatCode>
                <c:ptCount val="4"/>
                <c:pt idx="0">
                  <c:v>6</c:v>
                </c:pt>
                <c:pt idx="1">
                  <c:v>4</c:v>
                </c:pt>
                <c:pt idx="2">
                  <c:v>3</c:v>
                </c:pt>
                <c:pt idx="3">
                  <c:v>2</c:v>
                </c:pt>
              </c:numCache>
            </c:numRef>
          </c:val>
        </c:ser>
        <c:ser>
          <c:idx val="1"/>
          <c:order val="1"/>
          <c:tx>
            <c:strRef>
              <c:f>[2022璧山衔接资金项目绩效评价指标相关数据分析情况8.8.xlsx]项目指标得分情况!$C$19</c:f>
              <c:strCache>
                <c:ptCount val="1"/>
                <c:pt idx="0">
                  <c:v>得分</c:v>
                </c:pt>
              </c:strCache>
            </c:strRef>
          </c:tx>
          <c:spPr>
            <a:gradFill rotWithShape="1">
              <a:gsLst>
                <a:gs pos="0">
                  <a:schemeClr val="accent2">
                    <a:lumMod val="110000"/>
                    <a:satMod val="105000"/>
                    <a:tint val="67000"/>
                  </a:schemeClr>
                </a:gs>
                <a:gs pos="50000">
                  <a:schemeClr val="accent2">
                    <a:lumMod val="105000"/>
                    <a:satMod val="103000"/>
                    <a:tint val="73000"/>
                  </a:schemeClr>
                </a:gs>
                <a:gs pos="100000">
                  <a:schemeClr val="accent2">
                    <a:lumMod val="105000"/>
                    <a:satMod val="109000"/>
                    <a:tint val="81000"/>
                  </a:schemeClr>
                </a:gs>
              </a:gsLst>
              <a:lin ang="5400000" scaled="0"/>
            </a:gradFill>
            <a:ln w="9525" cap="flat" cmpd="sng" algn="ctr">
              <a:solidFill>
                <a:schemeClr val="accent2">
                  <a:shade val="95000"/>
                </a:schemeClr>
              </a:solidFill>
              <a:round/>
            </a:ln>
            <a:effectLst/>
          </c:spPr>
          <c:invertIfNegative val="0"/>
          <c:dLbls>
            <c:delete val="1"/>
          </c:dLbls>
          <c:cat>
            <c:strRef>
              <c:f>[2022璧山衔接资金项目绩效评价指标相关数据分析情况8.8.xlsx]项目指标得分情况!$A$20:$A$23</c:f>
              <c:strCache>
                <c:ptCount val="4"/>
                <c:pt idx="0">
                  <c:v>项目实际完成任务量</c:v>
                </c:pt>
                <c:pt idx="1">
                  <c:v>项目完成质量</c:v>
                </c:pt>
                <c:pt idx="2">
                  <c:v>项目完成时效</c:v>
                </c:pt>
                <c:pt idx="3">
                  <c:v>项目成本控制</c:v>
                </c:pt>
              </c:strCache>
            </c:strRef>
          </c:cat>
          <c:val>
            <c:numRef>
              <c:f>[2022璧山衔接资金项目绩效评价指标相关数据分析情况8.8.xlsx]项目指标得分情况!$C$20:$C$23</c:f>
              <c:numCache>
                <c:formatCode>General</c:formatCode>
                <c:ptCount val="4"/>
                <c:pt idx="0">
                  <c:v>6</c:v>
                </c:pt>
                <c:pt idx="1">
                  <c:v>4</c:v>
                </c:pt>
                <c:pt idx="2">
                  <c:v>2.77</c:v>
                </c:pt>
                <c:pt idx="3">
                  <c:v>0.5</c:v>
                </c:pt>
              </c:numCache>
            </c:numRef>
          </c:val>
        </c:ser>
        <c:dLbls>
          <c:showLegendKey val="0"/>
          <c:showVal val="0"/>
          <c:showCatName val="0"/>
          <c:showSerName val="0"/>
          <c:showPercent val="0"/>
          <c:showBubbleSize val="0"/>
        </c:dLbls>
        <c:gapWidth val="100"/>
        <c:overlap val="-24"/>
        <c:axId val="55429120"/>
        <c:axId val="141289152"/>
      </c:barChart>
      <c:catAx>
        <c:axId val="55429120"/>
        <c:scaling>
          <c:orientation val="minMax"/>
        </c:scaling>
        <c:delete val="0"/>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p>
        </c:txPr>
        <c:crossAx val="141289152"/>
        <c:crosses val="autoZero"/>
        <c:auto val="1"/>
        <c:lblAlgn val="ctr"/>
        <c:lblOffset val="100"/>
        <c:noMultiLvlLbl val="0"/>
      </c:catAx>
      <c:valAx>
        <c:axId val="141289152"/>
        <c:scaling>
          <c:orientation val="minMax"/>
        </c:scaling>
        <c:delete val="0"/>
        <c:axPos val="l"/>
        <c:majorGridlines>
          <c:spPr>
            <a:ln w="9525" cap="flat" cmpd="sng" algn="ctr">
              <a:solidFill>
                <a:schemeClr val="tx1">
                  <a:lumMod val="15000"/>
                  <a:lumOff val="85000"/>
                </a:schemeClr>
              </a:solidFill>
              <a:prstDash val="solid"/>
              <a:round/>
            </a:ln>
            <a:effectLst/>
          </c:spPr>
        </c:majorGridlines>
        <c:title>
          <c:tx>
            <c:rich>
              <a:bodyPr rot="-5400000" spcFirstLastPara="0" vertOverflow="ellipsis" vert="horz" wrap="square" anchor="ctr" anchorCtr="1"/>
              <a:lstStyle/>
              <a:p>
                <a:pPr defTabSz="914400">
                  <a:defRPr lang="zh-CN" sz="900" b="0" i="0" u="none" strike="noStrike" kern="1200" cap="all" baseline="0">
                    <a:solidFill>
                      <a:schemeClr val="tx1">
                        <a:lumMod val="50000"/>
                        <a:lumOff val="50000"/>
                      </a:schemeClr>
                    </a:solidFill>
                    <a:latin typeface="+mn-lt"/>
                    <a:ea typeface="+mn-ea"/>
                    <a:cs typeface="+mn-cs"/>
                  </a:defRPr>
                </a:pPr>
                <a:r>
                  <a:rPr lang="zh-CN" altLang="en-US"/>
                  <a:t>分值</a:t>
                </a:r>
                <a:endParaRPr lang="zh-CN" altLang="en-US"/>
              </a:p>
            </c:rich>
          </c:tx>
          <c:layout/>
          <c:overlay val="0"/>
          <c:spPr>
            <a:noFill/>
            <a:ln>
              <a:noFill/>
            </a:ln>
            <a:effectLst/>
          </c:spPr>
        </c:title>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p>
        </c:txPr>
        <c:crossAx val="55429120"/>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[2022璧山衔接资金项目绩效评价指标相关数据分析情况8.8.xlsx]项目指标得分情况!$B$32</c:f>
              <c:strCache>
                <c:ptCount val="1"/>
                <c:pt idx="0">
                  <c:v>权重</c:v>
                </c:pt>
              </c:strCache>
            </c:strRef>
          </c:tx>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w="9525" cap="flat" cmpd="sng" algn="ctr">
              <a:solidFill>
                <a:schemeClr val="accent1">
                  <a:shade val="95000"/>
                </a:schemeClr>
              </a:solidFill>
              <a:round/>
            </a:ln>
            <a:effectLst/>
          </c:spPr>
          <c:invertIfNegative val="0"/>
          <c:dLbls>
            <c:delete val="1"/>
          </c:dLbls>
          <c:cat>
            <c:strRef>
              <c:f>[2022璧山衔接资金项目绩效评价指标相关数据分析情况8.8.xlsx]项目指标得分情况!$A$33:$A$36</c:f>
              <c:strCache>
                <c:ptCount val="4"/>
                <c:pt idx="0">
                  <c:v>有序推进项目实施等工作情况</c:v>
                </c:pt>
                <c:pt idx="1">
                  <c:v>巩固拓展脱贫攻坚成果情况</c:v>
                </c:pt>
                <c:pt idx="2">
                  <c:v>资金使用效益</c:v>
                </c:pt>
                <c:pt idx="3">
                  <c:v>项目满意度情况</c:v>
                </c:pt>
              </c:strCache>
            </c:strRef>
          </c:cat>
          <c:val>
            <c:numRef>
              <c:f>[2022璧山衔接资金项目绩效评价指标相关数据分析情况8.8.xlsx]项目指标得分情况!$B$33:$B$36</c:f>
              <c:numCache>
                <c:formatCode>General</c:formatCode>
                <c:ptCount val="4"/>
                <c:pt idx="0">
                  <c:v>4</c:v>
                </c:pt>
                <c:pt idx="1">
                  <c:v>10</c:v>
                </c:pt>
                <c:pt idx="2">
                  <c:v>16</c:v>
                </c:pt>
                <c:pt idx="3">
                  <c:v>5</c:v>
                </c:pt>
              </c:numCache>
            </c:numRef>
          </c:val>
        </c:ser>
        <c:ser>
          <c:idx val="1"/>
          <c:order val="1"/>
          <c:tx>
            <c:strRef>
              <c:f>[2022璧山衔接资金项目绩效评价指标相关数据分析情况8.8.xlsx]项目指标得分情况!$C$32</c:f>
              <c:strCache>
                <c:ptCount val="1"/>
                <c:pt idx="0">
                  <c:v>得分</c:v>
                </c:pt>
              </c:strCache>
            </c:strRef>
          </c:tx>
          <c:spPr>
            <a:gradFill rotWithShape="1">
              <a:gsLst>
                <a:gs pos="0">
                  <a:schemeClr val="accent2">
                    <a:lumMod val="110000"/>
                    <a:satMod val="105000"/>
                    <a:tint val="67000"/>
                  </a:schemeClr>
                </a:gs>
                <a:gs pos="50000">
                  <a:schemeClr val="accent2">
                    <a:lumMod val="105000"/>
                    <a:satMod val="103000"/>
                    <a:tint val="73000"/>
                  </a:schemeClr>
                </a:gs>
                <a:gs pos="100000">
                  <a:schemeClr val="accent2">
                    <a:lumMod val="105000"/>
                    <a:satMod val="109000"/>
                    <a:tint val="81000"/>
                  </a:schemeClr>
                </a:gs>
              </a:gsLst>
              <a:lin ang="5400000" scaled="0"/>
            </a:gradFill>
            <a:ln w="9525" cap="flat" cmpd="sng" algn="ctr">
              <a:solidFill>
                <a:schemeClr val="accent2">
                  <a:shade val="95000"/>
                </a:schemeClr>
              </a:solidFill>
              <a:round/>
            </a:ln>
            <a:effectLst/>
          </c:spPr>
          <c:invertIfNegative val="0"/>
          <c:dLbls>
            <c:delete val="1"/>
          </c:dLbls>
          <c:cat>
            <c:strRef>
              <c:f>[2022璧山衔接资金项目绩效评价指标相关数据分析情况8.8.xlsx]项目指标得分情况!$A$33:$A$36</c:f>
              <c:strCache>
                <c:ptCount val="4"/>
                <c:pt idx="0">
                  <c:v>有序推进项目实施等工作情况</c:v>
                </c:pt>
                <c:pt idx="1">
                  <c:v>巩固拓展脱贫攻坚成果情况</c:v>
                </c:pt>
                <c:pt idx="2">
                  <c:v>资金使用效益</c:v>
                </c:pt>
                <c:pt idx="3">
                  <c:v>项目满意度情况</c:v>
                </c:pt>
              </c:strCache>
            </c:strRef>
          </c:cat>
          <c:val>
            <c:numRef>
              <c:f>[2022璧山衔接资金项目绩效评价指标相关数据分析情况8.8.xlsx]项目指标得分情况!$C$33:$C$36</c:f>
              <c:numCache>
                <c:formatCode>General</c:formatCode>
                <c:ptCount val="4"/>
                <c:pt idx="0">
                  <c:v>4</c:v>
                </c:pt>
                <c:pt idx="1">
                  <c:v>10</c:v>
                </c:pt>
                <c:pt idx="2">
                  <c:v>15.24</c:v>
                </c:pt>
                <c:pt idx="3">
                  <c:v>4.43</c:v>
                </c:pt>
              </c:numCache>
            </c:numRef>
          </c:val>
        </c:ser>
        <c:dLbls>
          <c:showLegendKey val="0"/>
          <c:showVal val="0"/>
          <c:showCatName val="0"/>
          <c:showSerName val="0"/>
          <c:showPercent val="0"/>
          <c:showBubbleSize val="0"/>
        </c:dLbls>
        <c:gapWidth val="100"/>
        <c:overlap val="-24"/>
        <c:axId val="55429632"/>
        <c:axId val="141290880"/>
      </c:barChart>
      <c:catAx>
        <c:axId val="55429632"/>
        <c:scaling>
          <c:orientation val="minMax"/>
        </c:scaling>
        <c:delete val="0"/>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p>
        </c:txPr>
        <c:crossAx val="141290880"/>
        <c:crosses val="autoZero"/>
        <c:auto val="1"/>
        <c:lblAlgn val="ctr"/>
        <c:lblOffset val="100"/>
        <c:noMultiLvlLbl val="0"/>
      </c:catAx>
      <c:valAx>
        <c:axId val="141290880"/>
        <c:scaling>
          <c:orientation val="minMax"/>
        </c:scaling>
        <c:delete val="0"/>
        <c:axPos val="l"/>
        <c:majorGridlines>
          <c:spPr>
            <a:ln w="9525" cap="flat" cmpd="sng" algn="ctr">
              <a:solidFill>
                <a:schemeClr val="tx1">
                  <a:lumMod val="15000"/>
                  <a:lumOff val="85000"/>
                </a:schemeClr>
              </a:solidFill>
              <a:prstDash val="solid"/>
              <a:round/>
            </a:ln>
            <a:effectLst/>
          </c:spPr>
        </c:majorGridlines>
        <c:title>
          <c:tx>
            <c:rich>
              <a:bodyPr rot="-5400000" spcFirstLastPara="0" vertOverflow="ellipsis" vert="horz" wrap="square" anchor="ctr" anchorCtr="1"/>
              <a:lstStyle/>
              <a:p>
                <a:pPr defTabSz="914400">
                  <a:defRPr lang="zh-CN" sz="900" b="0" i="0" u="none" strike="noStrike" kern="1200" cap="all" baseline="0">
                    <a:solidFill>
                      <a:schemeClr val="tx1">
                        <a:lumMod val="50000"/>
                        <a:lumOff val="50000"/>
                      </a:schemeClr>
                    </a:solidFill>
                    <a:latin typeface="+mn-lt"/>
                    <a:ea typeface="+mn-ea"/>
                    <a:cs typeface="+mn-cs"/>
                  </a:defRPr>
                </a:pPr>
                <a:r>
                  <a:rPr lang="zh-CN" altLang="en-US"/>
                  <a:t>分值</a:t>
                </a:r>
                <a:endParaRPr lang="zh-CN" altLang="en-US"/>
              </a:p>
            </c:rich>
          </c:tx>
          <c:layout/>
          <c:overlay val="0"/>
          <c:spPr>
            <a:noFill/>
            <a:ln>
              <a:noFill/>
            </a:ln>
            <a:effectLst/>
          </c:spPr>
        </c:title>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p>
        </c:txPr>
        <c:crossAx val="55429632"/>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[2022璧山衔接资金项目绩效评价指标相关数据分析情况8.10.xlsx]项目指标得分情况!$B$41</c:f>
              <c:strCache>
                <c:ptCount val="1"/>
                <c:pt idx="0">
                  <c:v>权重</c:v>
                </c:pt>
              </c:strCache>
            </c:strRef>
          </c:tx>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w="9525" cap="flat" cmpd="sng" algn="ctr">
              <a:solidFill>
                <a:schemeClr val="accent1">
                  <a:shade val="95000"/>
                </a:schemeClr>
              </a:solidFill>
              <a:round/>
            </a:ln>
            <a:effectLst/>
          </c:spPr>
          <c:invertIfNegative val="0"/>
          <c:dLbls>
            <c:delete val="1"/>
          </c:dLbls>
          <c:cat>
            <c:strRef>
              <c:f>[2022璧山衔接资金项目绩效评价指标相关数据分析情况8.10.xlsx]项目指标得分情况!$A$42:$A$45</c:f>
              <c:strCache>
                <c:ptCount val="4"/>
                <c:pt idx="0">
                  <c:v>资金投入</c:v>
                </c:pt>
                <c:pt idx="1">
                  <c:v>项目管理</c:v>
                </c:pt>
                <c:pt idx="2">
                  <c:v>项目产出</c:v>
                </c:pt>
                <c:pt idx="3">
                  <c:v>使用成效</c:v>
                </c:pt>
              </c:strCache>
            </c:strRef>
          </c:cat>
          <c:val>
            <c:numRef>
              <c:f>[2022璧山衔接资金项目绩效评价指标相关数据分析情况8.10.xlsx]项目指标得分情况!$B$42:$B$45</c:f>
              <c:numCache>
                <c:formatCode>General</c:formatCode>
                <c:ptCount val="4"/>
                <c:pt idx="0">
                  <c:v>15</c:v>
                </c:pt>
                <c:pt idx="1">
                  <c:v>35</c:v>
                </c:pt>
                <c:pt idx="2">
                  <c:v>15</c:v>
                </c:pt>
                <c:pt idx="3">
                  <c:v>35</c:v>
                </c:pt>
              </c:numCache>
            </c:numRef>
          </c:val>
        </c:ser>
        <c:ser>
          <c:idx val="1"/>
          <c:order val="1"/>
          <c:tx>
            <c:strRef>
              <c:f>[2022璧山衔接资金项目绩效评价指标相关数据分析情况8.10.xlsx]项目指标得分情况!$C$41</c:f>
              <c:strCache>
                <c:ptCount val="1"/>
                <c:pt idx="0">
                  <c:v>得分</c:v>
                </c:pt>
              </c:strCache>
            </c:strRef>
          </c:tx>
          <c:spPr>
            <a:gradFill rotWithShape="1">
              <a:gsLst>
                <a:gs pos="0">
                  <a:schemeClr val="accent2">
                    <a:lumMod val="110000"/>
                    <a:satMod val="105000"/>
                    <a:tint val="67000"/>
                  </a:schemeClr>
                </a:gs>
                <a:gs pos="50000">
                  <a:schemeClr val="accent2">
                    <a:lumMod val="105000"/>
                    <a:satMod val="103000"/>
                    <a:tint val="73000"/>
                  </a:schemeClr>
                </a:gs>
                <a:gs pos="100000">
                  <a:schemeClr val="accent2">
                    <a:lumMod val="105000"/>
                    <a:satMod val="109000"/>
                    <a:tint val="81000"/>
                  </a:schemeClr>
                </a:gs>
              </a:gsLst>
              <a:lin ang="5400000" scaled="0"/>
            </a:gradFill>
            <a:ln w="9525" cap="flat" cmpd="sng" algn="ctr">
              <a:solidFill>
                <a:schemeClr val="accent2">
                  <a:shade val="95000"/>
                </a:schemeClr>
              </a:solidFill>
              <a:round/>
            </a:ln>
            <a:effectLst/>
          </c:spPr>
          <c:invertIfNegative val="0"/>
          <c:dLbls>
            <c:delete val="1"/>
          </c:dLbls>
          <c:cat>
            <c:strRef>
              <c:f>[2022璧山衔接资金项目绩效评价指标相关数据分析情况8.10.xlsx]项目指标得分情况!$A$42:$A$45</c:f>
              <c:strCache>
                <c:ptCount val="4"/>
                <c:pt idx="0">
                  <c:v>资金投入</c:v>
                </c:pt>
                <c:pt idx="1">
                  <c:v>项目管理</c:v>
                </c:pt>
                <c:pt idx="2">
                  <c:v>项目产出</c:v>
                </c:pt>
                <c:pt idx="3">
                  <c:v>使用成效</c:v>
                </c:pt>
              </c:strCache>
            </c:strRef>
          </c:cat>
          <c:val>
            <c:numRef>
              <c:f>[2022璧山衔接资金项目绩效评价指标相关数据分析情况8.10.xlsx]项目指标得分情况!$C$42:$C$45</c:f>
              <c:numCache>
                <c:formatCode>General</c:formatCode>
                <c:ptCount val="4"/>
                <c:pt idx="0">
                  <c:v>15</c:v>
                </c:pt>
                <c:pt idx="1">
                  <c:v>34.03</c:v>
                </c:pt>
                <c:pt idx="2">
                  <c:v>13.27</c:v>
                </c:pt>
                <c:pt idx="3">
                  <c:v>33.67</c:v>
                </c:pt>
              </c:numCache>
            </c:numRef>
          </c:val>
        </c:ser>
        <c:dLbls>
          <c:showLegendKey val="0"/>
          <c:showVal val="0"/>
          <c:showCatName val="0"/>
          <c:showSerName val="0"/>
          <c:showPercent val="0"/>
          <c:showBubbleSize val="0"/>
        </c:dLbls>
        <c:gapWidth val="100"/>
        <c:overlap val="-24"/>
        <c:axId val="55430144"/>
        <c:axId val="141294336"/>
      </c:barChart>
      <c:catAx>
        <c:axId val="55430144"/>
        <c:scaling>
          <c:orientation val="minMax"/>
        </c:scaling>
        <c:delete val="0"/>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p>
        </c:txPr>
        <c:crossAx val="141294336"/>
        <c:crosses val="autoZero"/>
        <c:auto val="1"/>
        <c:lblAlgn val="ctr"/>
        <c:lblOffset val="100"/>
        <c:noMultiLvlLbl val="0"/>
      </c:catAx>
      <c:valAx>
        <c:axId val="141294336"/>
        <c:scaling>
          <c:orientation val="minMax"/>
        </c:scaling>
        <c:delete val="0"/>
        <c:axPos val="l"/>
        <c:majorGridlines>
          <c:spPr>
            <a:ln w="9525" cap="flat" cmpd="sng" algn="ctr">
              <a:solidFill>
                <a:schemeClr val="tx1">
                  <a:lumMod val="15000"/>
                  <a:lumOff val="85000"/>
                </a:schemeClr>
              </a:solidFill>
              <a:prstDash val="solid"/>
              <a:round/>
            </a:ln>
            <a:effectLst/>
          </c:spPr>
        </c:majorGridlines>
        <c:title>
          <c:tx>
            <c:rich>
              <a:bodyPr rot="-5400000" spcFirstLastPara="0" vertOverflow="ellipsis" vert="horz" wrap="square" anchor="ctr" anchorCtr="1"/>
              <a:lstStyle/>
              <a:p>
                <a:pPr defTabSz="914400">
                  <a:defRPr lang="zh-CN" sz="900" b="0" i="0" u="none" strike="noStrike" kern="1200" cap="all" baseline="0">
                    <a:solidFill>
                      <a:schemeClr val="tx1">
                        <a:lumMod val="50000"/>
                        <a:lumOff val="50000"/>
                      </a:schemeClr>
                    </a:solidFill>
                    <a:latin typeface="+mn-lt"/>
                    <a:ea typeface="+mn-ea"/>
                    <a:cs typeface="+mn-cs"/>
                  </a:defRPr>
                </a:pPr>
                <a:r>
                  <a:rPr lang="zh-CN" altLang="en-US"/>
                  <a:t>分值</a:t>
                </a:r>
                <a:endParaRPr lang="zh-CN" altLang="en-US"/>
              </a:p>
            </c:rich>
          </c:tx>
          <c:layout/>
          <c:overlay val="0"/>
          <c:spPr>
            <a:noFill/>
            <a:ln>
              <a:noFill/>
            </a:ln>
            <a:effectLst/>
          </c:spPr>
        </c:title>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p>
        </c:txPr>
        <c:crossAx val="55430144"/>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30</Pages>
  <Words>2436</Words>
  <Characters>13888</Characters>
  <Lines>115</Lines>
  <Paragraphs>32</Paragraphs>
  <TotalTime>13</TotalTime>
  <ScaleCrop>false</ScaleCrop>
  <LinksUpToDate>false</LinksUpToDate>
  <CharactersWithSpaces>16292</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2021-08-16T03:20:00Z</dcterms:created>
  <dc:creator>微软用户</dc:creator>
  <cp:lastModifiedBy>温星星</cp:lastModifiedBy>
  <cp:lastPrinted>2022-06-30T05:43:00Z</cp:lastPrinted>
  <dcterms:modified xsi:type="dcterms:W3CDTF">2024-03-05T01:49:17Z</dcterms:modified>
  <dc:title>北京市市级预算支出项目</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2019-07-05T00:00:00Z</vt:filetime>
  </property>
  <property fmtid="{D5CDD505-2E9C-101B-9397-08002B2CF9AE}" pid="3" name="Creator">
    <vt:lpwstr>Microsoft® Word 适用于 Office 365</vt:lpwstr>
  </property>
  <property fmtid="{D5CDD505-2E9C-101B-9397-08002B2CF9AE}" pid="4" name="LastSaved">
    <vt:filetime>2019-07-15T00:00:00Z</vt:filetime>
  </property>
  <property fmtid="{D5CDD505-2E9C-101B-9397-08002B2CF9AE}" pid="5" name="KSOProductBuildVer">
    <vt:lpwstr>2052-12.1.0.16388</vt:lpwstr>
  </property>
  <property fmtid="{D5CDD505-2E9C-101B-9397-08002B2CF9AE}" pid="6" name="KSOSaveFontToCloudKey">
    <vt:lpwstr>275735777_btnclosed</vt:lpwstr>
  </property>
  <property fmtid="{D5CDD505-2E9C-101B-9397-08002B2CF9AE}" pid="7" name="ICV">
    <vt:lpwstr>26AE00AB8CE14941BA63BE100FC2056D_13</vt:lpwstr>
  </property>
</Properties>
</file>