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酉阳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土家族苗族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自治县楠木乡人民政府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color w:val="000000"/>
          <w:szCs w:val="32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本报告根据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《中华人民共和国政府信息公开条例》和《中华人民共和国政府信息公开工作年度报告格式》规定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，并结合我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实际情况编制而成，主要包括5个方面：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（一）主动公开</w:t>
      </w: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结合我乡实际，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在政府信息公开网站上的政府信息公开专栏，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主动按要求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发布各类法定公开内容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其中工作信息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发布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55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条，政策文件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发布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条，基层政务信息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发布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75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条，其他政府信息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发布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规范化运行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政务公开专区，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配有专人负责日常工作。政务公开专区为群众提供导购式、指引式信息服务，通过线上线下实时服务，大大提高群众办事效率，初步实现就近办、便捷办、随时办的政务服务目标。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全年自主查询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150余人次，提出政策咨询70余次，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基本上满足了群众获取政府信息各方面的需求，增强了群众的体验感和幸福感。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（二）依申请公开</w:t>
      </w: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年，我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收到法人单位申请1件，已经规范答复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年结转政府信息公开申请0条。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（三）政府信息管理方面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加强组织领导，强化责任落实。党政办负责政务信息公开日常工作，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严格落实政府信息公开“三审三校”制度，</w:t>
      </w:r>
      <w:r>
        <w:rPr>
          <w:rFonts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严把政治关、法律关、政策关、保密关、文字关，确保信息发布准确无误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。在政府信息公开工作中积极与相关办所协调配合，形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成横向协作、纵向联动的工作机制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（四）</w:t>
      </w: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</w:t>
      </w: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平台建设</w:t>
      </w: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我乡持续推进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平台建设。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严格按照上级部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门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标准化、规范化建设要求，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规范化建设运行政务公开专区，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及时更新政府信息公开指南，定期更新机构职能、人事信息、政府信息公开年报及政府信息公开申请等栏目信息，确保政府信息公开及时、准确、高效。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监督保障</w:t>
      </w: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2023年，我乡严格加强政务公开的监督管理工作，强化队伍建设，细化责任分工，落实日常运维，依规做好保密审查工作，遵守信息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时限要求，确保信息发布及时、准确，且保质保量。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 xml:space="preserve">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1200" w:firstLineChars="6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00" w:firstLineChars="1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eastAsia="宋体" w:cs="Times New Roman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00" w:firstLineChars="100"/>
              <w:jc w:val="both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00" w:firstLineChars="100"/>
              <w:jc w:val="both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9"/>
        <w:gridCol w:w="649"/>
        <w:gridCol w:w="650"/>
        <w:gridCol w:w="650"/>
        <w:gridCol w:w="650"/>
        <w:gridCol w:w="650"/>
        <w:gridCol w:w="650"/>
        <w:gridCol w:w="6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存在的主要问题及改进情况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主要问题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年，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我乡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政府信息公开工作取得了一定的成绩，但距离群众需求和上级要求还有一些差距，主要表现在：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一是社会认知度不够高。对政府信息公开的宣传工作还不够到位，群众对政府信息公开的了解和认知还不够全面深入</w:t>
      </w:r>
      <w:r>
        <w:rPr>
          <w:rFonts w:hint="eastAsia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;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二是部分栏目发布更新不够及时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（二）改进措施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1.拓宽政府信息公开的宣传渠道</w:t>
      </w:r>
      <w:r>
        <w:rPr>
          <w:rFonts w:hint="eastAsia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通过院坝会、小组会等形式加强政务公开的宣传，提高政务公开的普及性。坚持把主动公开作为一项常态工作，落实政务公开载体，进一步规范信息制作、发布流程。从而提高政务公开的整体质量，确保政务公开工作规范有序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2.进一步加强人员业务培训。提高其对政府服务工作重要性的认识，及时做好各栏目更新工作，提升信息发布的及时性。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单位严格落实《中华人民共和国政府信息公开条例》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，完成政务公开各项工作。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本机关全年未发出收费通知书，未收取信息处理费。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3EE5F"/>
    <w:multiLevelType w:val="singleLevel"/>
    <w:tmpl w:val="E7D3EE5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708127"/>
    <w:multiLevelType w:val="singleLevel"/>
    <w:tmpl w:val="2F7081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D74F43D"/>
    <w:multiLevelType w:val="singleLevel"/>
    <w:tmpl w:val="7D74F43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ODRiYzM5MWE2ZDdiYjkxZjVjMjY5MTM1ZTNhOTMifQ=="/>
  </w:docVars>
  <w:rsids>
    <w:rsidRoot w:val="0FE71C49"/>
    <w:rsid w:val="015E0632"/>
    <w:rsid w:val="034A17D9"/>
    <w:rsid w:val="05F74322"/>
    <w:rsid w:val="06075805"/>
    <w:rsid w:val="09094526"/>
    <w:rsid w:val="0B4648B6"/>
    <w:rsid w:val="0BEA6C02"/>
    <w:rsid w:val="0D2E3FCE"/>
    <w:rsid w:val="0FE71C49"/>
    <w:rsid w:val="185C1918"/>
    <w:rsid w:val="1C7D3C0B"/>
    <w:rsid w:val="1D3B2760"/>
    <w:rsid w:val="1DA43419"/>
    <w:rsid w:val="24831FDA"/>
    <w:rsid w:val="29C015DB"/>
    <w:rsid w:val="2CEB475B"/>
    <w:rsid w:val="2E827541"/>
    <w:rsid w:val="2E9574DA"/>
    <w:rsid w:val="2FAB0637"/>
    <w:rsid w:val="2FF005B4"/>
    <w:rsid w:val="322A618B"/>
    <w:rsid w:val="34BE1384"/>
    <w:rsid w:val="38B93DC5"/>
    <w:rsid w:val="3CBC1B34"/>
    <w:rsid w:val="3DFA4C63"/>
    <w:rsid w:val="4034413E"/>
    <w:rsid w:val="427C04D2"/>
    <w:rsid w:val="450F36EA"/>
    <w:rsid w:val="474D42B3"/>
    <w:rsid w:val="47A6500B"/>
    <w:rsid w:val="4C2D26A8"/>
    <w:rsid w:val="50F43794"/>
    <w:rsid w:val="513D15DF"/>
    <w:rsid w:val="529E5241"/>
    <w:rsid w:val="5B095C2C"/>
    <w:rsid w:val="5BE86202"/>
    <w:rsid w:val="5C270EC2"/>
    <w:rsid w:val="63B92B8C"/>
    <w:rsid w:val="6703077D"/>
    <w:rsid w:val="6AA302AD"/>
    <w:rsid w:val="6C1825D5"/>
    <w:rsid w:val="6C81017A"/>
    <w:rsid w:val="6E18308F"/>
    <w:rsid w:val="706C5322"/>
    <w:rsid w:val="70BF3967"/>
    <w:rsid w:val="72A978E2"/>
    <w:rsid w:val="75DF13BD"/>
    <w:rsid w:val="78A7540C"/>
    <w:rsid w:val="79EF21D4"/>
    <w:rsid w:val="7A8F346E"/>
    <w:rsid w:val="7C5B09E8"/>
    <w:rsid w:val="7C9508AB"/>
    <w:rsid w:val="7D310B72"/>
    <w:rsid w:val="7D8B7229"/>
    <w:rsid w:val="7FA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560" w:lineRule="exact"/>
      <w:ind w:firstLine="880" w:firstLineChars="200"/>
      <w:jc w:val="both"/>
      <w:outlineLvl w:val="0"/>
    </w:pPr>
    <w:rPr>
      <w:rFonts w:ascii="Times New Roman" w:hAnsi="Times New Roman" w:eastAsia="方正仿宋_GBK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2428</Words>
  <Characters>2488</Characters>
  <Lines>0</Lines>
  <Paragraphs>0</Paragraphs>
  <TotalTime>3</TotalTime>
  <ScaleCrop>false</ScaleCrop>
  <LinksUpToDate>false</LinksUpToDate>
  <CharactersWithSpaces>2520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2022-01-14T02:09:00Z</dcterms:created>
  <dc:creator>宇</dc:creator>
  <cp:lastModifiedBy>宇</cp:lastModifiedBy>
  <cp:lastPrinted>2024-01-11T11:19:00Z</cp:lastPrinted>
  <dcterms:modified xsi:type="dcterms:W3CDTF">2024-03-22T01:15:38Z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AC7CB5E22B5F4E45BA7B439A24CA2230_13</vt:lpwstr>
  </property>
</Properties>
</file>